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4"/>
      </w:pPr>
    </w:p>
    <w:p>
      <w:pPr>
        <w:spacing w:line="480" w:lineRule="auto"/>
        <w:jc w:val="center"/>
        <w:rPr>
          <w:rFonts w:eastAsiaTheme="minorEastAsia"/>
          <w:b/>
          <w:bCs/>
          <w:sz w:val="44"/>
          <w:szCs w:val="44"/>
        </w:rPr>
      </w:pPr>
    </w:p>
    <w:p>
      <w:pPr>
        <w:spacing w:line="600" w:lineRule="auto"/>
        <w:jc w:val="center"/>
        <w:rPr>
          <w:rFonts w:hint="eastAsia" w:ascii="黑体" w:hAnsi="黑体" w:eastAsia="黑体" w:cs="黑体"/>
          <w:b/>
          <w:bCs/>
          <w:sz w:val="44"/>
          <w:szCs w:val="44"/>
          <w:lang w:eastAsia="zh-CN"/>
        </w:rPr>
      </w:pPr>
      <w:r>
        <w:rPr>
          <w:rFonts w:hint="eastAsia" w:ascii="黑体" w:hAnsi="黑体" w:eastAsia="黑体" w:cs="黑体"/>
          <w:b/>
          <w:bCs/>
          <w:sz w:val="44"/>
          <w:szCs w:val="44"/>
        </w:rPr>
        <w:t>安徽</w:t>
      </w:r>
      <w:r>
        <w:rPr>
          <w:rFonts w:hint="eastAsia" w:ascii="黑体" w:hAnsi="黑体" w:eastAsia="黑体" w:cs="黑体"/>
          <w:b/>
          <w:bCs/>
          <w:sz w:val="44"/>
          <w:szCs w:val="44"/>
          <w:lang w:eastAsia="zh-CN"/>
        </w:rPr>
        <w:t>贯华新材料科技有限公司</w:t>
      </w:r>
    </w:p>
    <w:p>
      <w:pPr>
        <w:spacing w:line="600" w:lineRule="auto"/>
        <w:jc w:val="center"/>
        <w:rPr>
          <w:rFonts w:hint="eastAsia" w:ascii="黑体" w:hAnsi="黑体" w:eastAsia="黑体" w:cs="黑体"/>
          <w:b/>
          <w:bCs/>
          <w:sz w:val="44"/>
          <w:szCs w:val="44"/>
          <w:lang w:eastAsia="zh-CN"/>
        </w:rPr>
      </w:pPr>
      <w:r>
        <w:rPr>
          <w:rFonts w:hint="eastAsia" w:ascii="黑体" w:hAnsi="黑体" w:eastAsia="黑体" w:cs="黑体"/>
          <w:b/>
          <w:bCs/>
          <w:sz w:val="44"/>
          <w:szCs w:val="44"/>
        </w:rPr>
        <w:t>年产20万吨甲醛、1万吨甲酸钠精制、10万吨脲醛树脂、2万吨酚醛树脂产品技改项目（一期）</w:t>
      </w:r>
    </w:p>
    <w:p>
      <w:pPr>
        <w:jc w:val="center"/>
        <w:rPr>
          <w:rFonts w:eastAsiaTheme="minorEastAsia"/>
          <w:sz w:val="28"/>
          <w:szCs w:val="28"/>
        </w:rPr>
      </w:pPr>
      <w:r>
        <w:rPr>
          <w:rFonts w:hint="eastAsia" w:ascii="黑体" w:hAnsi="黑体" w:eastAsia="黑体" w:cs="黑体"/>
          <w:b/>
          <w:bCs/>
          <w:sz w:val="44"/>
          <w:szCs w:val="44"/>
          <w:lang w:eastAsia="zh-CN"/>
        </w:rPr>
        <w:t>（阶段性验收）</w:t>
      </w:r>
      <w:r>
        <w:rPr>
          <w:rFonts w:hint="eastAsia" w:ascii="黑体" w:hAnsi="黑体" w:eastAsia="黑体" w:cs="黑体"/>
          <w:b/>
          <w:bCs/>
          <w:sz w:val="44"/>
          <w:szCs w:val="44"/>
        </w:rPr>
        <w:t>竣工环境保护验收监测报告</w:t>
      </w:r>
    </w:p>
    <w:p>
      <w:pPr>
        <w:jc w:val="center"/>
        <w:rPr>
          <w:rFonts w:eastAsiaTheme="minorEastAsia"/>
          <w:sz w:val="28"/>
          <w:szCs w:val="28"/>
        </w:rPr>
      </w:pPr>
    </w:p>
    <w:p>
      <w:pPr>
        <w:pStyle w:val="8"/>
        <w:rPr>
          <w:rFonts w:ascii="Times New Roman" w:eastAsiaTheme="minorEastAsia"/>
        </w:rPr>
      </w:pPr>
    </w:p>
    <w:p>
      <w:pPr>
        <w:pStyle w:val="8"/>
        <w:rPr>
          <w:rFonts w:ascii="Times New Roman" w:eastAsiaTheme="minorEastAsia"/>
        </w:rPr>
      </w:pPr>
    </w:p>
    <w:p>
      <w:pPr>
        <w:pStyle w:val="8"/>
        <w:rPr>
          <w:rFonts w:ascii="Times New Roman" w:eastAsiaTheme="minorEastAsia"/>
        </w:rPr>
      </w:pPr>
    </w:p>
    <w:p>
      <w:pPr>
        <w:ind w:firstLine="1285" w:firstLineChars="400"/>
        <w:rPr>
          <w:rFonts w:eastAsiaTheme="minorEastAsia"/>
          <w:b/>
          <w:bCs/>
          <w:sz w:val="32"/>
        </w:rPr>
      </w:pPr>
    </w:p>
    <w:p>
      <w:pPr>
        <w:ind w:firstLine="1285" w:firstLineChars="400"/>
        <w:rPr>
          <w:rFonts w:eastAsiaTheme="minorEastAsia"/>
          <w:b/>
          <w:bCs/>
          <w:sz w:val="32"/>
        </w:rPr>
      </w:pPr>
    </w:p>
    <w:p>
      <w:pPr>
        <w:ind w:firstLine="1285" w:firstLineChars="400"/>
        <w:rPr>
          <w:rFonts w:eastAsiaTheme="minorEastAsia"/>
          <w:b/>
          <w:bCs/>
          <w:sz w:val="32"/>
        </w:rPr>
      </w:pPr>
    </w:p>
    <w:p>
      <w:pPr>
        <w:ind w:firstLine="1285" w:firstLineChars="400"/>
        <w:rPr>
          <w:rFonts w:eastAsiaTheme="minorEastAsia"/>
          <w:b/>
          <w:bCs/>
          <w:sz w:val="32"/>
        </w:rPr>
      </w:pPr>
    </w:p>
    <w:p>
      <w:pPr>
        <w:ind w:firstLine="1285" w:firstLineChars="400"/>
        <w:rPr>
          <w:rFonts w:eastAsiaTheme="minorEastAsia"/>
          <w:b/>
          <w:bCs/>
          <w:sz w:val="32"/>
        </w:rPr>
      </w:pPr>
    </w:p>
    <w:p>
      <w:pPr>
        <w:tabs>
          <w:tab w:val="left" w:pos="3945"/>
        </w:tabs>
        <w:rPr>
          <w:rFonts w:hint="eastAsia" w:eastAsiaTheme="minorEastAsia"/>
          <w:sz w:val="32"/>
          <w:lang w:eastAsia="zh-CN"/>
        </w:rPr>
      </w:pPr>
      <w:r>
        <w:rPr>
          <w:rFonts w:hint="eastAsia" w:eastAsiaTheme="minorEastAsia"/>
          <w:sz w:val="32"/>
          <w:lang w:eastAsia="zh-CN"/>
        </w:rPr>
        <w:tab/>
      </w:r>
    </w:p>
    <w:p>
      <w:pPr>
        <w:rPr>
          <w:rFonts w:eastAsiaTheme="minorEastAsia"/>
          <w:sz w:val="32"/>
        </w:rPr>
      </w:pPr>
    </w:p>
    <w:p>
      <w:pPr>
        <w:ind w:firstLine="1285" w:firstLineChars="400"/>
        <w:rPr>
          <w:rFonts w:hint="eastAsia" w:eastAsiaTheme="minorEastAsia"/>
          <w:b/>
          <w:bCs/>
          <w:sz w:val="32"/>
          <w:lang w:eastAsia="zh-CN"/>
        </w:rPr>
      </w:pPr>
      <w:r>
        <w:rPr>
          <w:rFonts w:eastAsiaTheme="minorEastAsia"/>
          <w:b/>
          <w:bCs/>
          <w:sz w:val="32"/>
        </w:rPr>
        <w:t>建设单位：</w:t>
      </w:r>
      <w:r>
        <w:rPr>
          <w:rFonts w:hint="eastAsia" w:eastAsiaTheme="minorEastAsia"/>
          <w:sz w:val="32"/>
          <w:u w:val="single"/>
          <w:lang w:eastAsia="zh-CN"/>
        </w:rPr>
        <w:t>安徽贯华新材料科技有限公司</w:t>
      </w:r>
    </w:p>
    <w:p>
      <w:pPr>
        <w:ind w:firstLine="1285" w:firstLineChars="400"/>
        <w:rPr>
          <w:rFonts w:hint="eastAsia" w:eastAsiaTheme="minorEastAsia"/>
          <w:bCs/>
          <w:sz w:val="28"/>
          <w:szCs w:val="28"/>
          <w:lang w:eastAsia="zh-CN"/>
        </w:rPr>
      </w:pPr>
      <w:r>
        <w:rPr>
          <w:rFonts w:eastAsiaTheme="minorEastAsia"/>
          <w:b/>
          <w:bCs/>
          <w:sz w:val="32"/>
        </w:rPr>
        <w:t>编制单位</w:t>
      </w:r>
      <w:r>
        <w:rPr>
          <w:rFonts w:eastAsiaTheme="minorEastAsia"/>
          <w:bCs/>
          <w:sz w:val="28"/>
          <w:szCs w:val="28"/>
        </w:rPr>
        <w:t>：</w:t>
      </w:r>
      <w:r>
        <w:rPr>
          <w:rFonts w:hint="eastAsia" w:eastAsiaTheme="minorEastAsia"/>
          <w:sz w:val="32"/>
          <w:u w:val="single"/>
          <w:lang w:eastAsia="zh-CN"/>
        </w:rPr>
        <w:t>安徽贯华新材料科技有限公司</w:t>
      </w:r>
    </w:p>
    <w:p>
      <w:pPr>
        <w:pStyle w:val="8"/>
        <w:rPr>
          <w:rFonts w:ascii="Times New Roman" w:eastAsiaTheme="minorEastAsia"/>
          <w:sz w:val="28"/>
          <w:szCs w:val="28"/>
        </w:rPr>
      </w:pPr>
    </w:p>
    <w:p>
      <w:pPr>
        <w:pStyle w:val="8"/>
        <w:rPr>
          <w:rFonts w:ascii="Times New Roman" w:eastAsiaTheme="minorEastAsia"/>
          <w:sz w:val="28"/>
          <w:szCs w:val="28"/>
        </w:rPr>
      </w:pPr>
    </w:p>
    <w:p>
      <w:pPr>
        <w:widowControl w:val="0"/>
        <w:spacing w:line="500" w:lineRule="exact"/>
        <w:jc w:val="center"/>
        <w:rPr>
          <w:rFonts w:eastAsiaTheme="minorEastAsia"/>
          <w:bCs/>
          <w:sz w:val="28"/>
          <w:szCs w:val="28"/>
        </w:rPr>
        <w:sectPr>
          <w:headerReference r:id="rId3" w:type="default"/>
          <w:footerReference r:id="rId4" w:type="default"/>
          <w:pgSz w:w="11906" w:h="16838"/>
          <w:pgMar w:top="1417" w:right="1417" w:bottom="1417" w:left="1531" w:header="720" w:footer="720" w:gutter="0"/>
          <w:pgBorders>
            <w:top w:val="none" w:sz="0" w:space="0"/>
            <w:left w:val="none" w:sz="0" w:space="0"/>
            <w:bottom w:val="none" w:sz="0" w:space="0"/>
            <w:right w:val="none" w:sz="0" w:space="0"/>
          </w:pgBorders>
          <w:pgNumType w:start="1"/>
          <w:cols w:space="720" w:num="1"/>
          <w:titlePg/>
          <w:docGrid w:type="lines" w:linePitch="318" w:charSpace="0"/>
        </w:sectPr>
      </w:pPr>
      <w:r>
        <w:rPr>
          <w:rFonts w:eastAsiaTheme="minorEastAsia"/>
          <w:bCs/>
          <w:sz w:val="28"/>
          <w:szCs w:val="28"/>
        </w:rPr>
        <w:t>20</w:t>
      </w:r>
      <w:r>
        <w:rPr>
          <w:rFonts w:hint="eastAsia" w:eastAsiaTheme="minorEastAsia"/>
          <w:bCs/>
          <w:sz w:val="28"/>
          <w:szCs w:val="28"/>
        </w:rPr>
        <w:t>2</w:t>
      </w:r>
      <w:r>
        <w:rPr>
          <w:rFonts w:hint="eastAsia" w:eastAsiaTheme="minorEastAsia"/>
          <w:bCs/>
          <w:sz w:val="28"/>
          <w:szCs w:val="28"/>
          <w:lang w:val="en-US" w:eastAsia="zh-CN"/>
        </w:rPr>
        <w:t>2</w:t>
      </w:r>
      <w:r>
        <w:rPr>
          <w:rFonts w:eastAsiaTheme="minorEastAsia"/>
          <w:bCs/>
          <w:sz w:val="28"/>
          <w:szCs w:val="28"/>
        </w:rPr>
        <w:t>年</w:t>
      </w:r>
      <w:r>
        <w:rPr>
          <w:rFonts w:hint="eastAsia" w:eastAsiaTheme="minorEastAsia"/>
          <w:bCs/>
          <w:color w:val="auto"/>
          <w:sz w:val="28"/>
          <w:szCs w:val="28"/>
          <w:lang w:val="en-US" w:eastAsia="zh-CN"/>
        </w:rPr>
        <w:t>5</w:t>
      </w:r>
      <w:r>
        <w:rPr>
          <w:rFonts w:eastAsiaTheme="minorEastAsia"/>
          <w:bCs/>
          <w:sz w:val="28"/>
          <w:szCs w:val="28"/>
        </w:rPr>
        <w:t>月</w:t>
      </w:r>
    </w:p>
    <w:p>
      <w:pPr>
        <w:spacing w:line="360" w:lineRule="auto"/>
        <w:rPr>
          <w:rFonts w:eastAsiaTheme="minorEastAsia"/>
          <w:b/>
          <w:sz w:val="28"/>
        </w:rPr>
      </w:pPr>
      <w:r>
        <w:rPr>
          <w:rFonts w:eastAsiaTheme="minorEastAsia"/>
          <w:b/>
          <w:spacing w:val="57"/>
          <w:sz w:val="28"/>
        </w:rPr>
        <w:t>建设单位</w:t>
      </w:r>
      <w:r>
        <w:rPr>
          <w:rFonts w:eastAsiaTheme="minorEastAsia"/>
          <w:b/>
          <w:spacing w:val="6"/>
          <w:sz w:val="28"/>
        </w:rPr>
        <w:t>：</w:t>
      </w:r>
      <w:r>
        <w:rPr>
          <w:rFonts w:hint="eastAsia" w:eastAsiaTheme="minorEastAsia"/>
          <w:b/>
          <w:spacing w:val="6"/>
          <w:sz w:val="28"/>
          <w:lang w:eastAsia="zh-CN"/>
        </w:rPr>
        <w:t>安徽贯华新材料科技有限公司</w:t>
      </w:r>
      <w:r>
        <w:rPr>
          <w:rFonts w:eastAsiaTheme="minorEastAsia"/>
          <w:b/>
          <w:sz w:val="28"/>
        </w:rPr>
        <w:tab/>
      </w:r>
    </w:p>
    <w:p>
      <w:pPr>
        <w:spacing w:line="360" w:lineRule="auto"/>
        <w:rPr>
          <w:rFonts w:eastAsiaTheme="minorEastAsia"/>
          <w:sz w:val="28"/>
        </w:rPr>
      </w:pPr>
      <w:r>
        <w:rPr>
          <w:rFonts w:eastAsiaTheme="minorEastAsia"/>
          <w:b/>
          <w:spacing w:val="57"/>
          <w:sz w:val="28"/>
        </w:rPr>
        <w:t>法人代表</w:t>
      </w:r>
      <w:r>
        <w:rPr>
          <w:rFonts w:eastAsiaTheme="minorEastAsia"/>
          <w:b/>
          <w:spacing w:val="6"/>
          <w:sz w:val="28"/>
        </w:rPr>
        <w:t>：</w:t>
      </w:r>
      <w:r>
        <w:rPr>
          <w:rFonts w:hint="eastAsia" w:eastAsiaTheme="minorEastAsia"/>
          <w:b/>
          <w:spacing w:val="6"/>
          <w:sz w:val="28"/>
        </w:rPr>
        <w:t>张媛媛</w:t>
      </w:r>
    </w:p>
    <w:p>
      <w:pPr>
        <w:spacing w:line="360" w:lineRule="auto"/>
        <w:rPr>
          <w:rFonts w:hint="eastAsia" w:eastAsiaTheme="minorEastAsia"/>
          <w:b/>
          <w:spacing w:val="6"/>
          <w:sz w:val="28"/>
          <w:lang w:eastAsia="zh-CN"/>
        </w:rPr>
      </w:pPr>
      <w:r>
        <w:rPr>
          <w:rFonts w:hint="eastAsia" w:eastAsiaTheme="minorEastAsia"/>
          <w:b/>
          <w:spacing w:val="57"/>
          <w:sz w:val="28"/>
        </w:rPr>
        <w:t>编制</w:t>
      </w:r>
      <w:r>
        <w:rPr>
          <w:rFonts w:eastAsiaTheme="minorEastAsia"/>
          <w:b/>
          <w:spacing w:val="57"/>
          <w:sz w:val="28"/>
        </w:rPr>
        <w:t>单位</w:t>
      </w:r>
      <w:r>
        <w:rPr>
          <w:rFonts w:eastAsiaTheme="minorEastAsia"/>
          <w:b/>
          <w:spacing w:val="6"/>
          <w:sz w:val="28"/>
        </w:rPr>
        <w:t>：</w:t>
      </w:r>
      <w:r>
        <w:rPr>
          <w:rFonts w:hint="eastAsia" w:eastAsiaTheme="minorEastAsia"/>
          <w:b/>
          <w:spacing w:val="6"/>
          <w:sz w:val="28"/>
          <w:lang w:eastAsia="zh-CN"/>
        </w:rPr>
        <w:t>安徽贯华新材料科技有限公司</w:t>
      </w:r>
    </w:p>
    <w:p>
      <w:pPr>
        <w:spacing w:line="360" w:lineRule="auto"/>
        <w:rPr>
          <w:rFonts w:eastAsiaTheme="minorEastAsia"/>
        </w:rPr>
      </w:pPr>
      <w:r>
        <w:rPr>
          <w:rFonts w:eastAsiaTheme="minorEastAsia"/>
          <w:b/>
          <w:spacing w:val="57"/>
          <w:sz w:val="28"/>
        </w:rPr>
        <w:t>法人代表</w:t>
      </w:r>
      <w:r>
        <w:rPr>
          <w:rFonts w:eastAsiaTheme="minorEastAsia"/>
          <w:b/>
          <w:spacing w:val="6"/>
          <w:sz w:val="28"/>
        </w:rPr>
        <w:t>：</w:t>
      </w:r>
      <w:r>
        <w:rPr>
          <w:rFonts w:hint="eastAsia" w:eastAsiaTheme="minorEastAsia"/>
          <w:b/>
          <w:spacing w:val="6"/>
          <w:sz w:val="28"/>
        </w:rPr>
        <w:t>张媛媛</w:t>
      </w:r>
    </w:p>
    <w:p>
      <w:pPr>
        <w:spacing w:line="360" w:lineRule="auto"/>
        <w:rPr>
          <w:rFonts w:eastAsiaTheme="minorEastAsia"/>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b/>
          <w:sz w:val="28"/>
        </w:rPr>
      </w:pPr>
    </w:p>
    <w:p>
      <w:pPr>
        <w:spacing w:line="360" w:lineRule="auto"/>
        <w:rPr>
          <w:rFonts w:eastAsiaTheme="minorEastAsia"/>
          <w:sz w:val="28"/>
        </w:rPr>
      </w:pPr>
      <w:r>
        <w:rPr>
          <w:rFonts w:eastAsiaTheme="minorEastAsia"/>
          <w:sz w:val="28"/>
        </w:rPr>
        <w:tab/>
      </w:r>
    </w:p>
    <w:p>
      <w:pPr>
        <w:spacing w:line="360" w:lineRule="auto"/>
        <w:rPr>
          <w:rFonts w:eastAsiaTheme="minorEastAsia"/>
          <w:sz w:val="24"/>
          <w:szCs w:val="18"/>
        </w:rPr>
      </w:pPr>
    </w:p>
    <w:p>
      <w:pPr>
        <w:spacing w:line="360" w:lineRule="auto"/>
        <w:rPr>
          <w:rFonts w:eastAsiaTheme="minorEastAsia"/>
          <w:sz w:val="24"/>
          <w:szCs w:val="18"/>
        </w:rPr>
      </w:pPr>
    </w:p>
    <w:p>
      <w:pPr>
        <w:spacing w:line="360" w:lineRule="auto"/>
        <w:rPr>
          <w:rFonts w:eastAsiaTheme="minorEastAsia"/>
          <w:sz w:val="24"/>
          <w:szCs w:val="18"/>
        </w:rPr>
      </w:pPr>
    </w:p>
    <w:p>
      <w:pPr>
        <w:spacing w:line="360" w:lineRule="auto"/>
        <w:rPr>
          <w:rFonts w:eastAsiaTheme="minorEastAsia"/>
          <w:sz w:val="24"/>
          <w:szCs w:val="18"/>
        </w:rPr>
      </w:pPr>
      <w:r>
        <w:rPr>
          <w:rFonts w:hint="eastAsia" w:eastAsiaTheme="minorEastAsia"/>
          <w:sz w:val="24"/>
          <w:szCs w:val="18"/>
          <w:lang w:eastAsia="zh-CN"/>
        </w:rPr>
        <w:t>安徽贯华新材料科技有限公司</w:t>
      </w:r>
      <w:r>
        <w:rPr>
          <w:rFonts w:eastAsiaTheme="minorEastAsia"/>
          <w:sz w:val="24"/>
          <w:szCs w:val="18"/>
        </w:rPr>
        <w:tab/>
      </w:r>
    </w:p>
    <w:p>
      <w:pPr>
        <w:pStyle w:val="7"/>
        <w:rPr>
          <w:rFonts w:eastAsiaTheme="minorEastAsia"/>
          <w:sz w:val="24"/>
          <w:szCs w:val="24"/>
        </w:rPr>
      </w:pPr>
      <w:r>
        <w:rPr>
          <w:rFonts w:eastAsiaTheme="minorEastAsia"/>
          <w:sz w:val="24"/>
          <w:szCs w:val="18"/>
        </w:rPr>
        <w:t>电话</w:t>
      </w:r>
      <w:r>
        <w:rPr>
          <w:rFonts w:hint="eastAsia" w:eastAsiaTheme="minorEastAsia"/>
          <w:sz w:val="24"/>
          <w:szCs w:val="18"/>
        </w:rPr>
        <w:t>：</w:t>
      </w:r>
      <w:r>
        <w:rPr>
          <w:rFonts w:hint="eastAsia"/>
          <w:sz w:val="24"/>
          <w:szCs w:val="24"/>
          <w:lang w:val="en-US" w:eastAsia="zh-CN"/>
        </w:rPr>
        <w:t>0557-2336268</w:t>
      </w:r>
    </w:p>
    <w:p>
      <w:pPr>
        <w:spacing w:line="360" w:lineRule="auto"/>
        <w:rPr>
          <w:rFonts w:eastAsiaTheme="minorEastAsia"/>
          <w:sz w:val="24"/>
          <w:szCs w:val="18"/>
        </w:rPr>
      </w:pPr>
      <w:r>
        <w:rPr>
          <w:rFonts w:eastAsiaTheme="minorEastAsia"/>
          <w:sz w:val="24"/>
          <w:szCs w:val="18"/>
        </w:rPr>
        <w:t xml:space="preserve">传真:/                          </w:t>
      </w:r>
    </w:p>
    <w:p>
      <w:pPr>
        <w:spacing w:line="360" w:lineRule="auto"/>
        <w:rPr>
          <w:rFonts w:eastAsiaTheme="minorEastAsia"/>
          <w:sz w:val="24"/>
          <w:szCs w:val="18"/>
        </w:rPr>
      </w:pPr>
      <w:r>
        <w:rPr>
          <w:rFonts w:eastAsiaTheme="minorEastAsia"/>
          <w:sz w:val="24"/>
          <w:szCs w:val="18"/>
        </w:rPr>
        <w:t xml:space="preserve">邮编: </w:t>
      </w:r>
      <w:r>
        <w:rPr>
          <w:rFonts w:hint="eastAsia" w:eastAsiaTheme="minorEastAsia"/>
          <w:sz w:val="24"/>
          <w:szCs w:val="18"/>
        </w:rPr>
        <w:t>234000</w:t>
      </w:r>
    </w:p>
    <w:p>
      <w:pPr>
        <w:pStyle w:val="40"/>
        <w:bidi w:val="0"/>
        <w:ind w:left="0" w:leftChars="0" w:firstLine="0" w:firstLineChars="0"/>
        <w:rPr>
          <w:rFonts w:hint="eastAsia"/>
          <w:sz w:val="24"/>
          <w:szCs w:val="24"/>
        </w:rPr>
      </w:pPr>
      <w:bookmarkStart w:id="0" w:name="_Toc6878"/>
      <w:r>
        <w:rPr>
          <w:sz w:val="24"/>
          <w:szCs w:val="24"/>
        </w:rPr>
        <w:t>地址:</w:t>
      </w:r>
      <w:bookmarkEnd w:id="0"/>
      <w:r>
        <w:rPr>
          <w:rFonts w:hint="eastAsia"/>
          <w:sz w:val="24"/>
          <w:szCs w:val="24"/>
        </w:rPr>
        <w:t>安徽省宿州市埇桥开发区精细化工区</w:t>
      </w:r>
    </w:p>
    <w:p>
      <w:pPr>
        <w:rPr>
          <w:rFonts w:hint="eastAsia"/>
          <w:sz w:val="24"/>
          <w:szCs w:val="24"/>
        </w:rPr>
      </w:pPr>
      <w:r>
        <w:rPr>
          <w:rFonts w:hint="eastAsia"/>
          <w:sz w:val="24"/>
          <w:szCs w:val="24"/>
        </w:rPr>
        <w:br w:type="page"/>
      </w:r>
    </w:p>
    <w:sdt>
      <w:sdtPr>
        <w:rPr>
          <w:rFonts w:ascii="宋体" w:hAnsi="宋体" w:eastAsia="宋体" w:cs="Times New Roman"/>
          <w:kern w:val="2"/>
          <w:sz w:val="21"/>
          <w:lang w:val="en-US" w:eastAsia="zh-CN" w:bidi="ar-SA"/>
        </w:rPr>
        <w:id w:val="147456314"/>
        <w15:color w:val="DBDBDB"/>
        <w:docPartObj>
          <w:docPartGallery w:val="Table of Contents"/>
          <w:docPartUnique/>
        </w:docPartObj>
      </w:sdtPr>
      <w:sdtEndPr>
        <w:rPr>
          <w:rFonts w:ascii="宋体" w:hAnsi="宋体" w:eastAsia="宋体" w:cs="Times New Roman"/>
          <w:kern w:val="2"/>
          <w:sz w:val="21"/>
          <w:lang w:val="en-US" w:eastAsia="zh-CN" w:bidi="ar-SA"/>
        </w:rPr>
      </w:sdtEndPr>
      <w:sdtContent>
        <w:p>
          <w:pPr>
            <w:spacing w:before="0" w:beforeLines="0" w:after="0" w:afterLines="0" w:line="240" w:lineRule="auto"/>
            <w:ind w:left="0" w:leftChars="0" w:right="0" w:rightChars="0" w:firstLine="0" w:firstLineChars="0"/>
            <w:jc w:val="center"/>
            <w:rPr>
              <w:rFonts w:ascii="Times New Roman" w:hAnsi="Times New Roman" w:eastAsia="宋体" w:cs="Times New Roman"/>
              <w:kern w:val="2"/>
              <w:sz w:val="21"/>
              <w:lang w:val="en-US" w:eastAsia="zh-CN" w:bidi="ar-SA"/>
            </w:rPr>
          </w:pPr>
          <w:r>
            <w:rPr>
              <w:rFonts w:ascii="宋体" w:hAnsi="宋体" w:eastAsia="宋体"/>
              <w:sz w:val="21"/>
            </w:rPr>
            <w:t>目录</w:t>
          </w:r>
          <w:r>
            <w:fldChar w:fldCharType="begin"/>
          </w:r>
          <w:r>
            <w:instrText xml:space="preserve">TOC \o "1-3" \h \u </w:instrText>
          </w:r>
          <w:r>
            <w:fldChar w:fldCharType="separate"/>
          </w:r>
        </w:p>
        <w:p>
          <w:pPr>
            <w:pStyle w:val="15"/>
            <w:tabs>
              <w:tab w:val="right" w:leader="dot" w:pos="8958"/>
            </w:tabs>
          </w:pPr>
          <w:r>
            <w:fldChar w:fldCharType="begin"/>
          </w:r>
          <w:r>
            <w:instrText xml:space="preserve"> HYPERLINK \l _Toc26844 </w:instrText>
          </w:r>
          <w:r>
            <w:fldChar w:fldCharType="separate"/>
          </w:r>
          <w:r>
            <w:rPr>
              <w:szCs w:val="30"/>
            </w:rPr>
            <w:t>1、验收项目概况</w:t>
          </w:r>
          <w:r>
            <w:tab/>
          </w:r>
          <w:r>
            <w:fldChar w:fldCharType="begin"/>
          </w:r>
          <w:r>
            <w:instrText xml:space="preserve"> PAGEREF _Toc26844 \h </w:instrText>
          </w:r>
          <w:r>
            <w:fldChar w:fldCharType="separate"/>
          </w:r>
          <w:r>
            <w:t>1</w:t>
          </w:r>
          <w:r>
            <w:fldChar w:fldCharType="end"/>
          </w:r>
          <w:r>
            <w:fldChar w:fldCharType="end"/>
          </w:r>
        </w:p>
        <w:p>
          <w:pPr>
            <w:pStyle w:val="17"/>
            <w:tabs>
              <w:tab w:val="right" w:leader="dot" w:pos="8958"/>
            </w:tabs>
          </w:pPr>
          <w:r>
            <w:fldChar w:fldCharType="begin"/>
          </w:r>
          <w:r>
            <w:instrText xml:space="preserve"> HYPERLINK \l _Toc10170 </w:instrText>
          </w:r>
          <w:r>
            <w:fldChar w:fldCharType="separate"/>
          </w:r>
          <w:r>
            <w:rPr>
              <w:rFonts w:hint="default" w:ascii="Times New Roman" w:hAnsi="Times New Roman" w:cs="Times New Roman"/>
              <w:szCs w:val="28"/>
            </w:rPr>
            <w:t>1.1</w:t>
          </w:r>
          <w:r>
            <w:rPr>
              <w:szCs w:val="28"/>
            </w:rPr>
            <w:t xml:space="preserve"> 项目背景</w:t>
          </w:r>
          <w:r>
            <w:tab/>
          </w:r>
          <w:r>
            <w:fldChar w:fldCharType="begin"/>
          </w:r>
          <w:r>
            <w:instrText xml:space="preserve"> PAGEREF _Toc10170 \h </w:instrText>
          </w:r>
          <w:r>
            <w:fldChar w:fldCharType="separate"/>
          </w:r>
          <w:r>
            <w:t>1</w:t>
          </w:r>
          <w:r>
            <w:fldChar w:fldCharType="end"/>
          </w:r>
          <w:r>
            <w:fldChar w:fldCharType="end"/>
          </w:r>
        </w:p>
        <w:p>
          <w:pPr>
            <w:pStyle w:val="17"/>
            <w:tabs>
              <w:tab w:val="right" w:leader="dot" w:pos="8958"/>
            </w:tabs>
          </w:pPr>
          <w:r>
            <w:fldChar w:fldCharType="begin"/>
          </w:r>
          <w:r>
            <w:instrText xml:space="preserve"> HYPERLINK \l _Toc433 </w:instrText>
          </w:r>
          <w:r>
            <w:fldChar w:fldCharType="separate"/>
          </w:r>
          <w:r>
            <w:rPr>
              <w:rFonts w:hint="default" w:ascii="Times New Roman" w:hAnsi="Times New Roman" w:cs="Times New Roman"/>
              <w:szCs w:val="28"/>
              <w:lang w:val="en-US" w:eastAsia="zh-CN"/>
            </w:rPr>
            <w:t>1.2</w:t>
          </w:r>
          <w:r>
            <w:rPr>
              <w:rFonts w:hint="default" w:ascii="Times New Roman" w:hAnsi="Times New Roman" w:cs="Times New Roman"/>
              <w:szCs w:val="28"/>
            </w:rPr>
            <w:t xml:space="preserve"> </w:t>
          </w:r>
          <w:r>
            <w:rPr>
              <w:szCs w:val="28"/>
            </w:rPr>
            <w:t>竣工验收重点关注内容</w:t>
          </w:r>
          <w:r>
            <w:tab/>
          </w:r>
          <w:r>
            <w:fldChar w:fldCharType="begin"/>
          </w:r>
          <w:r>
            <w:instrText xml:space="preserve"> PAGEREF _Toc433 \h </w:instrText>
          </w:r>
          <w:r>
            <w:fldChar w:fldCharType="separate"/>
          </w:r>
          <w:r>
            <w:t>2</w:t>
          </w:r>
          <w:r>
            <w:fldChar w:fldCharType="end"/>
          </w:r>
          <w:r>
            <w:fldChar w:fldCharType="end"/>
          </w:r>
        </w:p>
        <w:p>
          <w:pPr>
            <w:pStyle w:val="17"/>
            <w:tabs>
              <w:tab w:val="right" w:leader="dot" w:pos="8958"/>
            </w:tabs>
          </w:pPr>
          <w:r>
            <w:fldChar w:fldCharType="begin"/>
          </w:r>
          <w:r>
            <w:instrText xml:space="preserve"> HYPERLINK \l _Toc5962 </w:instrText>
          </w:r>
          <w:r>
            <w:fldChar w:fldCharType="separate"/>
          </w:r>
          <w:r>
            <w:rPr>
              <w:rFonts w:hint="default" w:ascii="Times New Roman" w:hAnsi="Times New Roman" w:cs="Times New Roman"/>
              <w:szCs w:val="28"/>
            </w:rPr>
            <w:t>1.3</w:t>
          </w:r>
          <w:r>
            <w:rPr>
              <w:szCs w:val="28"/>
            </w:rPr>
            <w:t xml:space="preserve"> 验收工作技术程序和内容</w:t>
          </w:r>
          <w:r>
            <w:tab/>
          </w:r>
          <w:r>
            <w:fldChar w:fldCharType="begin"/>
          </w:r>
          <w:r>
            <w:instrText xml:space="preserve"> PAGEREF _Toc5962 \h </w:instrText>
          </w:r>
          <w:r>
            <w:fldChar w:fldCharType="separate"/>
          </w:r>
          <w:r>
            <w:t>2</w:t>
          </w:r>
          <w:r>
            <w:fldChar w:fldCharType="end"/>
          </w:r>
          <w:r>
            <w:fldChar w:fldCharType="end"/>
          </w:r>
        </w:p>
        <w:p>
          <w:pPr>
            <w:pStyle w:val="15"/>
            <w:tabs>
              <w:tab w:val="right" w:leader="dot" w:pos="8958"/>
            </w:tabs>
          </w:pPr>
          <w:r>
            <w:fldChar w:fldCharType="begin"/>
          </w:r>
          <w:r>
            <w:instrText xml:space="preserve"> HYPERLINK \l _Toc30321 </w:instrText>
          </w:r>
          <w:r>
            <w:fldChar w:fldCharType="separate"/>
          </w:r>
          <w:r>
            <w:rPr>
              <w:rFonts w:hint="eastAsia" w:cs="Times New Roman" w:eastAsiaTheme="minorEastAsia"/>
              <w:bCs/>
              <w:szCs w:val="30"/>
              <w:lang w:val="en-US" w:eastAsia="zh-CN"/>
            </w:rPr>
            <w:t>2、</w:t>
          </w:r>
          <w:r>
            <w:rPr>
              <w:rFonts w:hint="default" w:ascii="Times New Roman" w:hAnsi="Times New Roman" w:cs="Times New Roman" w:eastAsiaTheme="minorEastAsia"/>
              <w:bCs/>
              <w:szCs w:val="30"/>
            </w:rPr>
            <w:t>验收依据</w:t>
          </w:r>
          <w:r>
            <w:tab/>
          </w:r>
          <w:r>
            <w:fldChar w:fldCharType="begin"/>
          </w:r>
          <w:r>
            <w:instrText xml:space="preserve"> PAGEREF _Toc30321 \h </w:instrText>
          </w:r>
          <w:r>
            <w:fldChar w:fldCharType="separate"/>
          </w:r>
          <w:r>
            <w:t>5</w:t>
          </w:r>
          <w:r>
            <w:fldChar w:fldCharType="end"/>
          </w:r>
          <w:r>
            <w:fldChar w:fldCharType="end"/>
          </w:r>
        </w:p>
        <w:p>
          <w:pPr>
            <w:pStyle w:val="17"/>
            <w:tabs>
              <w:tab w:val="right" w:leader="dot" w:pos="8958"/>
            </w:tabs>
          </w:pPr>
          <w:r>
            <w:fldChar w:fldCharType="begin"/>
          </w:r>
          <w:r>
            <w:instrText xml:space="preserve"> HYPERLINK \l _Toc6619 </w:instrText>
          </w:r>
          <w:r>
            <w:fldChar w:fldCharType="separate"/>
          </w:r>
          <w:r>
            <w:rPr>
              <w:rFonts w:hint="eastAsia" w:ascii="Times New Roman" w:hAnsi="Times New Roman" w:cs="Times New Roman" w:eastAsiaTheme="minorEastAsia"/>
              <w:szCs w:val="28"/>
              <w:lang w:val="en-US" w:eastAsia="zh-CN"/>
            </w:rPr>
            <w:t>2</w:t>
          </w:r>
          <w:r>
            <w:rPr>
              <w:rFonts w:hint="default" w:ascii="Times New Roman" w:hAnsi="Times New Roman" w:cs="Times New Roman" w:eastAsiaTheme="minorEastAsia"/>
              <w:szCs w:val="28"/>
            </w:rPr>
            <w:t>.</w:t>
          </w:r>
          <w:r>
            <w:rPr>
              <w:rFonts w:hint="eastAsia" w:ascii="Times New Roman" w:hAnsi="Times New Roman" w:cs="Times New Roman" w:eastAsiaTheme="minorEastAsia"/>
              <w:szCs w:val="28"/>
              <w:lang w:val="en-US" w:eastAsia="zh-CN"/>
            </w:rPr>
            <w:t>1 相关法律法规</w:t>
          </w:r>
          <w:r>
            <w:tab/>
          </w:r>
          <w:r>
            <w:fldChar w:fldCharType="begin"/>
          </w:r>
          <w:r>
            <w:instrText xml:space="preserve"> PAGEREF _Toc6619 \h </w:instrText>
          </w:r>
          <w:r>
            <w:fldChar w:fldCharType="separate"/>
          </w:r>
          <w:r>
            <w:t>5</w:t>
          </w:r>
          <w:r>
            <w:fldChar w:fldCharType="end"/>
          </w:r>
          <w:r>
            <w:fldChar w:fldCharType="end"/>
          </w:r>
        </w:p>
        <w:p>
          <w:pPr>
            <w:pStyle w:val="17"/>
            <w:tabs>
              <w:tab w:val="right" w:leader="dot" w:pos="8958"/>
            </w:tabs>
          </w:pPr>
          <w:r>
            <w:fldChar w:fldCharType="begin"/>
          </w:r>
          <w:r>
            <w:instrText xml:space="preserve"> HYPERLINK \l _Toc19184 </w:instrText>
          </w:r>
          <w:r>
            <w:fldChar w:fldCharType="separate"/>
          </w:r>
          <w:r>
            <w:rPr>
              <w:rFonts w:hint="eastAsia" w:ascii="Times New Roman" w:hAnsi="Times New Roman" w:eastAsiaTheme="minorEastAsia"/>
              <w:szCs w:val="28"/>
              <w:lang w:val="en-US" w:eastAsia="zh-CN"/>
            </w:rPr>
            <w:t>2</w:t>
          </w:r>
          <w:r>
            <w:rPr>
              <w:rFonts w:hint="default" w:ascii="Times New Roman" w:hAnsi="Times New Roman" w:eastAsiaTheme="minorEastAsia"/>
              <w:szCs w:val="28"/>
              <w:lang w:val="en-US" w:eastAsia="zh-CN"/>
            </w:rPr>
            <w:t>.</w:t>
          </w:r>
          <w:r>
            <w:rPr>
              <w:rFonts w:hint="eastAsia" w:ascii="Times New Roman" w:hAnsi="Times New Roman" w:eastAsiaTheme="minorEastAsia"/>
              <w:szCs w:val="28"/>
              <w:lang w:val="en-US" w:eastAsia="zh-CN"/>
            </w:rPr>
            <w:t>2 验收执行标准</w:t>
          </w:r>
          <w:r>
            <w:tab/>
          </w:r>
          <w:r>
            <w:fldChar w:fldCharType="begin"/>
          </w:r>
          <w:r>
            <w:instrText xml:space="preserve"> PAGEREF _Toc19184 \h </w:instrText>
          </w:r>
          <w:r>
            <w:fldChar w:fldCharType="separate"/>
          </w:r>
          <w:r>
            <w:t>5</w:t>
          </w:r>
          <w:r>
            <w:fldChar w:fldCharType="end"/>
          </w:r>
          <w:r>
            <w:fldChar w:fldCharType="end"/>
          </w:r>
        </w:p>
        <w:p>
          <w:pPr>
            <w:pStyle w:val="17"/>
            <w:tabs>
              <w:tab w:val="right" w:leader="dot" w:pos="8958"/>
            </w:tabs>
          </w:pPr>
          <w:r>
            <w:fldChar w:fldCharType="begin"/>
          </w:r>
          <w:r>
            <w:instrText xml:space="preserve"> HYPERLINK \l _Toc3046 </w:instrText>
          </w:r>
          <w:r>
            <w:fldChar w:fldCharType="separate"/>
          </w:r>
          <w:r>
            <w:rPr>
              <w:rFonts w:hint="eastAsia" w:ascii="Times New Roman" w:hAnsi="Times New Roman" w:cs="Times New Roman" w:eastAsiaTheme="minorEastAsia"/>
              <w:szCs w:val="28"/>
              <w:lang w:val="en-US" w:eastAsia="zh-CN"/>
            </w:rPr>
            <w:t>2.3 其他相关资料</w:t>
          </w:r>
          <w:r>
            <w:tab/>
          </w:r>
          <w:r>
            <w:fldChar w:fldCharType="begin"/>
          </w:r>
          <w:r>
            <w:instrText xml:space="preserve"> PAGEREF _Toc3046 \h </w:instrText>
          </w:r>
          <w:r>
            <w:fldChar w:fldCharType="separate"/>
          </w:r>
          <w:r>
            <w:t>5</w:t>
          </w:r>
          <w:r>
            <w:fldChar w:fldCharType="end"/>
          </w:r>
          <w:r>
            <w:fldChar w:fldCharType="end"/>
          </w:r>
        </w:p>
        <w:p>
          <w:pPr>
            <w:pStyle w:val="15"/>
            <w:tabs>
              <w:tab w:val="right" w:leader="dot" w:pos="8958"/>
            </w:tabs>
          </w:pPr>
          <w:r>
            <w:fldChar w:fldCharType="begin"/>
          </w:r>
          <w:r>
            <w:instrText xml:space="preserve"> HYPERLINK \l _Toc6614 </w:instrText>
          </w:r>
          <w:r>
            <w:fldChar w:fldCharType="separate"/>
          </w:r>
          <w:r>
            <w:rPr>
              <w:szCs w:val="30"/>
            </w:rPr>
            <w:t>3.建设项目工程概况</w:t>
          </w:r>
          <w:r>
            <w:tab/>
          </w:r>
          <w:r>
            <w:fldChar w:fldCharType="begin"/>
          </w:r>
          <w:r>
            <w:instrText xml:space="preserve"> PAGEREF _Toc6614 \h </w:instrText>
          </w:r>
          <w:r>
            <w:fldChar w:fldCharType="separate"/>
          </w:r>
          <w:r>
            <w:t>7</w:t>
          </w:r>
          <w:r>
            <w:fldChar w:fldCharType="end"/>
          </w:r>
          <w:r>
            <w:fldChar w:fldCharType="end"/>
          </w:r>
        </w:p>
        <w:p>
          <w:pPr>
            <w:pStyle w:val="17"/>
            <w:tabs>
              <w:tab w:val="right" w:leader="dot" w:pos="8958"/>
            </w:tabs>
          </w:pPr>
          <w:r>
            <w:fldChar w:fldCharType="begin"/>
          </w:r>
          <w:r>
            <w:instrText xml:space="preserve"> HYPERLINK \l _Toc21822 </w:instrText>
          </w:r>
          <w:r>
            <w:fldChar w:fldCharType="separate"/>
          </w:r>
          <w:r>
            <w:rPr>
              <w:rFonts w:hint="default" w:ascii="Times New Roman" w:hAnsi="Times New Roman" w:cs="Times New Roman"/>
              <w:szCs w:val="28"/>
            </w:rPr>
            <w:t>3.1</w:t>
          </w:r>
          <w:r>
            <w:rPr>
              <w:rFonts w:hint="eastAsia" w:ascii="Times New Roman" w:hAnsi="Times New Roman" w:cs="Times New Roman"/>
              <w:szCs w:val="28"/>
              <w:lang w:val="en-US" w:eastAsia="zh-CN"/>
            </w:rPr>
            <w:t xml:space="preserve"> </w:t>
          </w:r>
          <w:r>
            <w:rPr>
              <w:szCs w:val="28"/>
            </w:rPr>
            <w:t>地理位置及平面布置图</w:t>
          </w:r>
          <w:r>
            <w:tab/>
          </w:r>
          <w:r>
            <w:fldChar w:fldCharType="begin"/>
          </w:r>
          <w:r>
            <w:instrText xml:space="preserve"> PAGEREF _Toc21822 \h </w:instrText>
          </w:r>
          <w:r>
            <w:fldChar w:fldCharType="separate"/>
          </w:r>
          <w:r>
            <w:t>7</w:t>
          </w:r>
          <w:r>
            <w:fldChar w:fldCharType="end"/>
          </w:r>
          <w:r>
            <w:fldChar w:fldCharType="end"/>
          </w:r>
        </w:p>
        <w:p>
          <w:pPr>
            <w:pStyle w:val="17"/>
            <w:tabs>
              <w:tab w:val="right" w:leader="dot" w:pos="8958"/>
            </w:tabs>
          </w:pPr>
          <w:r>
            <w:fldChar w:fldCharType="begin"/>
          </w:r>
          <w:r>
            <w:instrText xml:space="preserve"> HYPERLINK \l _Toc11339 </w:instrText>
          </w:r>
          <w:r>
            <w:fldChar w:fldCharType="separate"/>
          </w:r>
          <w:r>
            <w:rPr>
              <w:rFonts w:hint="default" w:ascii="Times New Roman" w:hAnsi="Times New Roman" w:cs="Times New Roman"/>
              <w:szCs w:val="28"/>
            </w:rPr>
            <w:t>3.2</w:t>
          </w:r>
          <w:r>
            <w:rPr>
              <w:rFonts w:hint="eastAsia" w:ascii="Times New Roman" w:hAnsi="Times New Roman" w:cs="Times New Roman"/>
              <w:szCs w:val="28"/>
              <w:lang w:val="en-US" w:eastAsia="zh-CN"/>
            </w:rPr>
            <w:t xml:space="preserve"> 厂内已建项目回顾</w:t>
          </w:r>
          <w:r>
            <w:tab/>
          </w:r>
          <w:r>
            <w:fldChar w:fldCharType="begin"/>
          </w:r>
          <w:r>
            <w:instrText xml:space="preserve"> PAGEREF _Toc11339 \h </w:instrText>
          </w:r>
          <w:r>
            <w:fldChar w:fldCharType="separate"/>
          </w:r>
          <w:r>
            <w:t>7</w:t>
          </w:r>
          <w:r>
            <w:fldChar w:fldCharType="end"/>
          </w:r>
          <w:r>
            <w:fldChar w:fldCharType="end"/>
          </w:r>
        </w:p>
        <w:p>
          <w:pPr>
            <w:pStyle w:val="17"/>
            <w:tabs>
              <w:tab w:val="right" w:leader="dot" w:pos="8958"/>
            </w:tabs>
          </w:pPr>
          <w:r>
            <w:fldChar w:fldCharType="begin"/>
          </w:r>
          <w:r>
            <w:instrText xml:space="preserve"> HYPERLINK \l _Toc8329 </w:instrText>
          </w:r>
          <w:r>
            <w:fldChar w:fldCharType="separate"/>
          </w:r>
          <w:r>
            <w:rPr>
              <w:rFonts w:hint="default" w:ascii="Times New Roman" w:hAnsi="Times New Roman" w:cs="Times New Roman"/>
              <w:szCs w:val="28"/>
            </w:rPr>
            <w:t>3.</w:t>
          </w:r>
          <w:r>
            <w:rPr>
              <w:rFonts w:hint="eastAsia" w:ascii="Times New Roman" w:hAnsi="Times New Roman" w:cs="Times New Roman"/>
              <w:szCs w:val="28"/>
              <w:lang w:val="en-US" w:eastAsia="zh-CN"/>
            </w:rPr>
            <w:t>3 本次验收</w:t>
          </w:r>
          <w:r>
            <w:rPr>
              <w:szCs w:val="28"/>
            </w:rPr>
            <w:t>建设内容</w:t>
          </w:r>
          <w:r>
            <w:tab/>
          </w:r>
          <w:r>
            <w:fldChar w:fldCharType="begin"/>
          </w:r>
          <w:r>
            <w:instrText xml:space="preserve"> PAGEREF _Toc8329 \h </w:instrText>
          </w:r>
          <w:r>
            <w:fldChar w:fldCharType="separate"/>
          </w:r>
          <w:r>
            <w:t>7</w:t>
          </w:r>
          <w:r>
            <w:fldChar w:fldCharType="end"/>
          </w:r>
          <w:r>
            <w:fldChar w:fldCharType="end"/>
          </w:r>
        </w:p>
        <w:p>
          <w:pPr>
            <w:pStyle w:val="17"/>
            <w:tabs>
              <w:tab w:val="right" w:leader="dot" w:pos="8958"/>
            </w:tabs>
          </w:pPr>
          <w:r>
            <w:fldChar w:fldCharType="begin"/>
          </w:r>
          <w:r>
            <w:instrText xml:space="preserve"> HYPERLINK \l _Toc22542 </w:instrText>
          </w:r>
          <w:r>
            <w:fldChar w:fldCharType="separate"/>
          </w:r>
          <w:r>
            <w:rPr>
              <w:rFonts w:hint="default" w:ascii="Times New Roman" w:hAnsi="Times New Roman" w:cs="Times New Roman"/>
              <w:szCs w:val="28"/>
            </w:rPr>
            <w:t>3.</w:t>
          </w:r>
          <w:r>
            <w:rPr>
              <w:rFonts w:hint="eastAsia" w:ascii="Times New Roman" w:hAnsi="Times New Roman" w:cs="Times New Roman"/>
              <w:szCs w:val="28"/>
              <w:lang w:val="en-US" w:eastAsia="zh-CN"/>
            </w:rPr>
            <w:t>4</w:t>
          </w:r>
          <w:r>
            <w:rPr>
              <w:rFonts w:hint="default" w:ascii="Times New Roman" w:hAnsi="Times New Roman" w:cs="Times New Roman"/>
              <w:szCs w:val="28"/>
            </w:rPr>
            <w:t xml:space="preserve"> </w:t>
          </w:r>
          <w:r>
            <w:rPr>
              <w:szCs w:val="28"/>
            </w:rPr>
            <w:t>生产工艺</w:t>
          </w:r>
          <w:r>
            <w:tab/>
          </w:r>
          <w:r>
            <w:fldChar w:fldCharType="begin"/>
          </w:r>
          <w:r>
            <w:instrText xml:space="preserve"> PAGEREF _Toc22542 \h </w:instrText>
          </w:r>
          <w:r>
            <w:fldChar w:fldCharType="separate"/>
          </w:r>
          <w:r>
            <w:t>14</w:t>
          </w:r>
          <w:r>
            <w:fldChar w:fldCharType="end"/>
          </w:r>
          <w:r>
            <w:fldChar w:fldCharType="end"/>
          </w:r>
        </w:p>
        <w:p>
          <w:pPr>
            <w:pStyle w:val="17"/>
            <w:tabs>
              <w:tab w:val="right" w:leader="dot" w:pos="8958"/>
            </w:tabs>
          </w:pPr>
          <w:r>
            <w:fldChar w:fldCharType="begin"/>
          </w:r>
          <w:r>
            <w:instrText xml:space="preserve"> HYPERLINK \l _Toc13168 </w:instrText>
          </w:r>
          <w:r>
            <w:fldChar w:fldCharType="separate"/>
          </w:r>
          <w:r>
            <w:rPr>
              <w:rFonts w:hint="default" w:ascii="Times New Roman" w:hAnsi="Times New Roman" w:cs="Times New Roman"/>
              <w:szCs w:val="28"/>
            </w:rPr>
            <w:t>3.</w:t>
          </w:r>
          <w:r>
            <w:rPr>
              <w:rFonts w:hint="eastAsia" w:ascii="Times New Roman" w:hAnsi="Times New Roman" w:cs="Times New Roman"/>
              <w:szCs w:val="28"/>
              <w:lang w:val="en-US" w:eastAsia="zh-CN"/>
            </w:rPr>
            <w:t>5</w:t>
          </w:r>
          <w:r>
            <w:rPr>
              <w:rFonts w:hint="eastAsia"/>
              <w:szCs w:val="28"/>
            </w:rPr>
            <w:t xml:space="preserve"> 主要污染工序</w:t>
          </w:r>
          <w:r>
            <w:tab/>
          </w:r>
          <w:r>
            <w:fldChar w:fldCharType="begin"/>
          </w:r>
          <w:r>
            <w:instrText xml:space="preserve"> PAGEREF _Toc13168 \h </w:instrText>
          </w:r>
          <w:r>
            <w:fldChar w:fldCharType="separate"/>
          </w:r>
          <w:r>
            <w:t>15</w:t>
          </w:r>
          <w:r>
            <w:fldChar w:fldCharType="end"/>
          </w:r>
          <w:r>
            <w:fldChar w:fldCharType="end"/>
          </w:r>
        </w:p>
        <w:p>
          <w:pPr>
            <w:pStyle w:val="11"/>
            <w:tabs>
              <w:tab w:val="right" w:leader="dot" w:pos="8958"/>
            </w:tabs>
          </w:pPr>
          <w:r>
            <w:fldChar w:fldCharType="begin"/>
          </w:r>
          <w:r>
            <w:instrText xml:space="preserve"> HYPERLINK \l _Toc8042 </w:instrText>
          </w:r>
          <w:r>
            <w:fldChar w:fldCharType="separate"/>
          </w:r>
          <w:r>
            <w:rPr>
              <w:rFonts w:hint="eastAsia"/>
              <w:szCs w:val="28"/>
            </w:rPr>
            <w:t>3.</w:t>
          </w:r>
          <w:r>
            <w:rPr>
              <w:rFonts w:hint="eastAsia"/>
              <w:szCs w:val="28"/>
              <w:lang w:val="en-US" w:eastAsia="zh-CN"/>
            </w:rPr>
            <w:t>5</w:t>
          </w:r>
          <w:r>
            <w:rPr>
              <w:szCs w:val="28"/>
            </w:rPr>
            <w:t>.1 废水</w:t>
          </w:r>
          <w:r>
            <w:tab/>
          </w:r>
          <w:r>
            <w:fldChar w:fldCharType="begin"/>
          </w:r>
          <w:r>
            <w:instrText xml:space="preserve"> PAGEREF _Toc8042 \h </w:instrText>
          </w:r>
          <w:r>
            <w:fldChar w:fldCharType="separate"/>
          </w:r>
          <w:r>
            <w:t>15</w:t>
          </w:r>
          <w:r>
            <w:fldChar w:fldCharType="end"/>
          </w:r>
          <w:r>
            <w:fldChar w:fldCharType="end"/>
          </w:r>
        </w:p>
        <w:p>
          <w:pPr>
            <w:pStyle w:val="11"/>
            <w:tabs>
              <w:tab w:val="right" w:leader="dot" w:pos="8958"/>
            </w:tabs>
          </w:pPr>
          <w:r>
            <w:fldChar w:fldCharType="begin"/>
          </w:r>
          <w:r>
            <w:instrText xml:space="preserve"> HYPERLINK \l _Toc5452 </w:instrText>
          </w:r>
          <w:r>
            <w:fldChar w:fldCharType="separate"/>
          </w:r>
          <w:r>
            <w:rPr>
              <w:rFonts w:hint="eastAsia" w:eastAsiaTheme="minorEastAsia"/>
              <w:bCs/>
              <w:szCs w:val="28"/>
            </w:rPr>
            <w:t>3.</w:t>
          </w:r>
          <w:r>
            <w:rPr>
              <w:rFonts w:hint="eastAsia" w:eastAsiaTheme="minorEastAsia"/>
              <w:bCs/>
              <w:szCs w:val="28"/>
              <w:lang w:val="en-US" w:eastAsia="zh-CN"/>
            </w:rPr>
            <w:t>5</w:t>
          </w:r>
          <w:r>
            <w:rPr>
              <w:rFonts w:eastAsiaTheme="minorEastAsia"/>
              <w:bCs/>
              <w:szCs w:val="28"/>
            </w:rPr>
            <w:t>.</w:t>
          </w:r>
          <w:r>
            <w:rPr>
              <w:rFonts w:hint="eastAsia" w:eastAsiaTheme="minorEastAsia"/>
              <w:bCs/>
              <w:szCs w:val="28"/>
            </w:rPr>
            <w:t>2</w:t>
          </w:r>
          <w:r>
            <w:rPr>
              <w:rFonts w:eastAsiaTheme="minorEastAsia"/>
              <w:bCs/>
              <w:szCs w:val="28"/>
            </w:rPr>
            <w:t xml:space="preserve"> 废</w:t>
          </w:r>
          <w:r>
            <w:rPr>
              <w:rFonts w:hint="eastAsia" w:eastAsiaTheme="minorEastAsia"/>
              <w:bCs/>
              <w:szCs w:val="28"/>
            </w:rPr>
            <w:t>气</w:t>
          </w:r>
          <w:r>
            <w:tab/>
          </w:r>
          <w:r>
            <w:fldChar w:fldCharType="begin"/>
          </w:r>
          <w:r>
            <w:instrText xml:space="preserve"> PAGEREF _Toc5452 \h </w:instrText>
          </w:r>
          <w:r>
            <w:fldChar w:fldCharType="separate"/>
          </w:r>
          <w:r>
            <w:t>16</w:t>
          </w:r>
          <w:r>
            <w:fldChar w:fldCharType="end"/>
          </w:r>
          <w:r>
            <w:fldChar w:fldCharType="end"/>
          </w:r>
        </w:p>
        <w:p>
          <w:pPr>
            <w:pStyle w:val="11"/>
            <w:tabs>
              <w:tab w:val="right" w:leader="dot" w:pos="8958"/>
            </w:tabs>
          </w:pPr>
          <w:r>
            <w:fldChar w:fldCharType="begin"/>
          </w:r>
          <w:r>
            <w:instrText xml:space="preserve"> HYPERLINK \l _Toc10656 </w:instrText>
          </w:r>
          <w:r>
            <w:fldChar w:fldCharType="separate"/>
          </w:r>
          <w:r>
            <w:rPr>
              <w:rFonts w:hint="eastAsia"/>
              <w:szCs w:val="28"/>
            </w:rPr>
            <w:t>3.</w:t>
          </w:r>
          <w:r>
            <w:rPr>
              <w:rFonts w:hint="eastAsia"/>
              <w:szCs w:val="28"/>
              <w:lang w:val="en-US" w:eastAsia="zh-CN"/>
            </w:rPr>
            <w:t>5</w:t>
          </w:r>
          <w:r>
            <w:rPr>
              <w:szCs w:val="28"/>
            </w:rPr>
            <w:t>.</w:t>
          </w:r>
          <w:r>
            <w:rPr>
              <w:rFonts w:hint="eastAsia"/>
              <w:szCs w:val="28"/>
            </w:rPr>
            <w:t>3</w:t>
          </w:r>
          <w:r>
            <w:rPr>
              <w:rFonts w:hint="eastAsia"/>
              <w:szCs w:val="28"/>
              <w:lang w:val="en-US" w:eastAsia="zh-CN"/>
            </w:rPr>
            <w:t xml:space="preserve"> </w:t>
          </w:r>
          <w:r>
            <w:rPr>
              <w:rFonts w:hint="eastAsia"/>
              <w:szCs w:val="28"/>
            </w:rPr>
            <w:t>噪声</w:t>
          </w:r>
          <w:r>
            <w:tab/>
          </w:r>
          <w:r>
            <w:fldChar w:fldCharType="begin"/>
          </w:r>
          <w:r>
            <w:instrText xml:space="preserve"> PAGEREF _Toc10656 \h </w:instrText>
          </w:r>
          <w:r>
            <w:fldChar w:fldCharType="separate"/>
          </w:r>
          <w:r>
            <w:t>17</w:t>
          </w:r>
          <w:r>
            <w:fldChar w:fldCharType="end"/>
          </w:r>
          <w:r>
            <w:fldChar w:fldCharType="end"/>
          </w:r>
        </w:p>
        <w:p>
          <w:pPr>
            <w:pStyle w:val="11"/>
            <w:tabs>
              <w:tab w:val="right" w:leader="dot" w:pos="8958"/>
            </w:tabs>
          </w:pPr>
          <w:r>
            <w:fldChar w:fldCharType="begin"/>
          </w:r>
          <w:r>
            <w:instrText xml:space="preserve"> HYPERLINK \l _Toc24680 </w:instrText>
          </w:r>
          <w:r>
            <w:fldChar w:fldCharType="separate"/>
          </w:r>
          <w:r>
            <w:rPr>
              <w:rFonts w:hint="eastAsia"/>
              <w:szCs w:val="28"/>
            </w:rPr>
            <w:t>3.</w:t>
          </w:r>
          <w:r>
            <w:rPr>
              <w:rFonts w:hint="eastAsia"/>
              <w:szCs w:val="28"/>
              <w:lang w:val="en-US" w:eastAsia="zh-CN"/>
            </w:rPr>
            <w:t>5</w:t>
          </w:r>
          <w:r>
            <w:rPr>
              <w:rFonts w:hint="eastAsia"/>
              <w:szCs w:val="28"/>
            </w:rPr>
            <w:t>.4 固废</w:t>
          </w:r>
          <w:r>
            <w:tab/>
          </w:r>
          <w:r>
            <w:fldChar w:fldCharType="begin"/>
          </w:r>
          <w:r>
            <w:instrText xml:space="preserve"> PAGEREF _Toc24680 \h </w:instrText>
          </w:r>
          <w:r>
            <w:fldChar w:fldCharType="separate"/>
          </w:r>
          <w:r>
            <w:t>17</w:t>
          </w:r>
          <w:r>
            <w:fldChar w:fldCharType="end"/>
          </w:r>
          <w:r>
            <w:fldChar w:fldCharType="end"/>
          </w:r>
        </w:p>
        <w:p>
          <w:pPr>
            <w:pStyle w:val="17"/>
            <w:tabs>
              <w:tab w:val="right" w:leader="dot" w:pos="8958"/>
            </w:tabs>
          </w:pPr>
          <w:r>
            <w:fldChar w:fldCharType="begin"/>
          </w:r>
          <w:r>
            <w:instrText xml:space="preserve"> HYPERLINK \l _Toc8120 </w:instrText>
          </w:r>
          <w:r>
            <w:fldChar w:fldCharType="separate"/>
          </w:r>
          <w:r>
            <w:rPr>
              <w:rFonts w:hint="default" w:ascii="Times New Roman" w:hAnsi="Times New Roman" w:eastAsia="华文彩云" w:cs="Times New Roman"/>
            </w:rPr>
            <w:t>3.</w:t>
          </w:r>
          <w:r>
            <w:rPr>
              <w:rFonts w:hint="eastAsia" w:ascii="Times New Roman" w:hAnsi="Times New Roman" w:eastAsia="华文彩云" w:cs="Times New Roman"/>
              <w:lang w:val="en-US" w:eastAsia="zh-CN"/>
            </w:rPr>
            <w:t>6</w:t>
          </w:r>
          <w:r>
            <w:rPr>
              <w:rFonts w:hint="eastAsia"/>
            </w:rPr>
            <w:t xml:space="preserve"> </w:t>
          </w:r>
          <w:r>
            <w:rPr>
              <w:rFonts w:hint="eastAsia"/>
              <w:lang w:eastAsia="zh-CN"/>
            </w:rPr>
            <w:t>项目变动情况</w:t>
          </w:r>
          <w:r>
            <w:tab/>
          </w:r>
          <w:r>
            <w:fldChar w:fldCharType="begin"/>
          </w:r>
          <w:r>
            <w:instrText xml:space="preserve"> PAGEREF _Toc8120 \h </w:instrText>
          </w:r>
          <w:r>
            <w:fldChar w:fldCharType="separate"/>
          </w:r>
          <w:r>
            <w:t>18</w:t>
          </w:r>
          <w:r>
            <w:fldChar w:fldCharType="end"/>
          </w:r>
          <w:r>
            <w:fldChar w:fldCharType="end"/>
          </w:r>
        </w:p>
        <w:p>
          <w:pPr>
            <w:pStyle w:val="15"/>
            <w:tabs>
              <w:tab w:val="right" w:leader="dot" w:pos="8958"/>
            </w:tabs>
          </w:pPr>
          <w:r>
            <w:fldChar w:fldCharType="begin"/>
          </w:r>
          <w:r>
            <w:instrText xml:space="preserve"> HYPERLINK \l _Toc14851 </w:instrText>
          </w:r>
          <w:r>
            <w:fldChar w:fldCharType="separate"/>
          </w:r>
          <w:r>
            <w:rPr>
              <w:rFonts w:hint="default" w:ascii="Times New Roman" w:hAnsi="Times New Roman" w:cs="Times New Roman"/>
              <w:szCs w:val="30"/>
            </w:rPr>
            <w:t>4、</w:t>
          </w:r>
          <w:r>
            <w:rPr>
              <w:szCs w:val="30"/>
            </w:rPr>
            <w:t>环境保护设施</w:t>
          </w:r>
          <w:r>
            <w:tab/>
          </w:r>
          <w:r>
            <w:fldChar w:fldCharType="begin"/>
          </w:r>
          <w:r>
            <w:instrText xml:space="preserve"> PAGEREF _Toc14851 \h </w:instrText>
          </w:r>
          <w:r>
            <w:fldChar w:fldCharType="separate"/>
          </w:r>
          <w:r>
            <w:t>20</w:t>
          </w:r>
          <w:r>
            <w:fldChar w:fldCharType="end"/>
          </w:r>
          <w:r>
            <w:fldChar w:fldCharType="end"/>
          </w:r>
        </w:p>
        <w:p>
          <w:pPr>
            <w:pStyle w:val="17"/>
            <w:tabs>
              <w:tab w:val="right" w:leader="dot" w:pos="8958"/>
            </w:tabs>
          </w:pPr>
          <w:r>
            <w:fldChar w:fldCharType="begin"/>
          </w:r>
          <w:r>
            <w:instrText xml:space="preserve"> HYPERLINK \l _Toc6368 </w:instrText>
          </w:r>
          <w:r>
            <w:fldChar w:fldCharType="separate"/>
          </w:r>
          <w:r>
            <w:rPr>
              <w:rFonts w:hint="default" w:ascii="Times New Roman" w:hAnsi="Times New Roman" w:cs="Times New Roman"/>
              <w:szCs w:val="28"/>
            </w:rPr>
            <w:t>4.1</w:t>
          </w:r>
          <w:r>
            <w:rPr>
              <w:szCs w:val="28"/>
            </w:rPr>
            <w:t xml:space="preserve"> 污染物治理/处理设施</w:t>
          </w:r>
          <w:r>
            <w:tab/>
          </w:r>
          <w:r>
            <w:fldChar w:fldCharType="begin"/>
          </w:r>
          <w:r>
            <w:instrText xml:space="preserve"> PAGEREF _Toc6368 \h </w:instrText>
          </w:r>
          <w:r>
            <w:fldChar w:fldCharType="separate"/>
          </w:r>
          <w:r>
            <w:t>20</w:t>
          </w:r>
          <w:r>
            <w:fldChar w:fldCharType="end"/>
          </w:r>
          <w:r>
            <w:fldChar w:fldCharType="end"/>
          </w:r>
        </w:p>
        <w:p>
          <w:pPr>
            <w:pStyle w:val="11"/>
            <w:tabs>
              <w:tab w:val="right" w:leader="dot" w:pos="8958"/>
            </w:tabs>
          </w:pPr>
          <w:r>
            <w:fldChar w:fldCharType="begin"/>
          </w:r>
          <w:r>
            <w:instrText xml:space="preserve"> HYPERLINK \l _Toc4028 </w:instrText>
          </w:r>
          <w:r>
            <w:fldChar w:fldCharType="separate"/>
          </w:r>
          <w:r>
            <w:rPr>
              <w:szCs w:val="28"/>
            </w:rPr>
            <w:t>4.1.1 废水</w:t>
          </w:r>
          <w:r>
            <w:tab/>
          </w:r>
          <w:r>
            <w:fldChar w:fldCharType="begin"/>
          </w:r>
          <w:r>
            <w:instrText xml:space="preserve"> PAGEREF _Toc4028 \h </w:instrText>
          </w:r>
          <w:r>
            <w:fldChar w:fldCharType="separate"/>
          </w:r>
          <w:r>
            <w:t>20</w:t>
          </w:r>
          <w:r>
            <w:fldChar w:fldCharType="end"/>
          </w:r>
          <w:r>
            <w:fldChar w:fldCharType="end"/>
          </w:r>
        </w:p>
        <w:p>
          <w:pPr>
            <w:pStyle w:val="11"/>
            <w:tabs>
              <w:tab w:val="right" w:leader="dot" w:pos="8958"/>
            </w:tabs>
          </w:pPr>
          <w:r>
            <w:fldChar w:fldCharType="begin"/>
          </w:r>
          <w:r>
            <w:instrText xml:space="preserve"> HYPERLINK \l _Toc23233 </w:instrText>
          </w:r>
          <w:r>
            <w:fldChar w:fldCharType="separate"/>
          </w:r>
          <w:r>
            <w:rPr>
              <w:szCs w:val="28"/>
            </w:rPr>
            <w:t>4.1.2 废气</w:t>
          </w:r>
          <w:r>
            <w:tab/>
          </w:r>
          <w:r>
            <w:fldChar w:fldCharType="begin"/>
          </w:r>
          <w:r>
            <w:instrText xml:space="preserve"> PAGEREF _Toc23233 \h </w:instrText>
          </w:r>
          <w:r>
            <w:fldChar w:fldCharType="separate"/>
          </w:r>
          <w:r>
            <w:t>21</w:t>
          </w:r>
          <w:r>
            <w:fldChar w:fldCharType="end"/>
          </w:r>
          <w:r>
            <w:fldChar w:fldCharType="end"/>
          </w:r>
        </w:p>
        <w:p>
          <w:pPr>
            <w:pStyle w:val="11"/>
            <w:tabs>
              <w:tab w:val="right" w:leader="dot" w:pos="8958"/>
            </w:tabs>
          </w:pPr>
          <w:r>
            <w:fldChar w:fldCharType="begin"/>
          </w:r>
          <w:r>
            <w:instrText xml:space="preserve"> HYPERLINK \l _Toc27922 </w:instrText>
          </w:r>
          <w:r>
            <w:fldChar w:fldCharType="separate"/>
          </w:r>
          <w:r>
            <w:rPr>
              <w:szCs w:val="28"/>
            </w:rPr>
            <w:t>4.1.3 噪声</w:t>
          </w:r>
          <w:r>
            <w:tab/>
          </w:r>
          <w:r>
            <w:fldChar w:fldCharType="begin"/>
          </w:r>
          <w:r>
            <w:instrText xml:space="preserve"> PAGEREF _Toc27922 \h </w:instrText>
          </w:r>
          <w:r>
            <w:fldChar w:fldCharType="separate"/>
          </w:r>
          <w:r>
            <w:t>21</w:t>
          </w:r>
          <w:r>
            <w:fldChar w:fldCharType="end"/>
          </w:r>
          <w:r>
            <w:fldChar w:fldCharType="end"/>
          </w:r>
        </w:p>
        <w:p>
          <w:pPr>
            <w:pStyle w:val="11"/>
            <w:tabs>
              <w:tab w:val="right" w:leader="dot" w:pos="8958"/>
            </w:tabs>
          </w:pPr>
          <w:r>
            <w:fldChar w:fldCharType="begin"/>
          </w:r>
          <w:r>
            <w:instrText xml:space="preserve"> HYPERLINK \l _Toc5487 </w:instrText>
          </w:r>
          <w:r>
            <w:fldChar w:fldCharType="separate"/>
          </w:r>
          <w:r>
            <w:rPr>
              <w:szCs w:val="28"/>
            </w:rPr>
            <w:t>4.1.4</w:t>
          </w:r>
          <w:r>
            <w:rPr>
              <w:rFonts w:hint="eastAsia"/>
              <w:szCs w:val="28"/>
              <w:lang w:val="en-US" w:eastAsia="zh-CN"/>
            </w:rPr>
            <w:t xml:space="preserve"> </w:t>
          </w:r>
          <w:r>
            <w:rPr>
              <w:szCs w:val="28"/>
            </w:rPr>
            <w:t>固体废物</w:t>
          </w:r>
          <w:r>
            <w:tab/>
          </w:r>
          <w:r>
            <w:fldChar w:fldCharType="begin"/>
          </w:r>
          <w:r>
            <w:instrText xml:space="preserve"> PAGEREF _Toc5487 \h </w:instrText>
          </w:r>
          <w:r>
            <w:fldChar w:fldCharType="separate"/>
          </w:r>
          <w:r>
            <w:t>21</w:t>
          </w:r>
          <w:r>
            <w:fldChar w:fldCharType="end"/>
          </w:r>
          <w:r>
            <w:fldChar w:fldCharType="end"/>
          </w:r>
        </w:p>
        <w:p>
          <w:pPr>
            <w:pStyle w:val="17"/>
            <w:tabs>
              <w:tab w:val="right" w:leader="dot" w:pos="8958"/>
            </w:tabs>
          </w:pPr>
          <w:r>
            <w:fldChar w:fldCharType="begin"/>
          </w:r>
          <w:r>
            <w:instrText xml:space="preserve"> HYPERLINK \l _Toc4629 </w:instrText>
          </w:r>
          <w:r>
            <w:fldChar w:fldCharType="separate"/>
          </w:r>
          <w:r>
            <w:rPr>
              <w:rFonts w:hint="default" w:ascii="Times New Roman" w:hAnsi="Times New Roman" w:cs="Times New Roman"/>
              <w:szCs w:val="28"/>
            </w:rPr>
            <w:t>4.</w:t>
          </w:r>
          <w:r>
            <w:rPr>
              <w:rFonts w:hint="eastAsia" w:ascii="Times New Roman" w:hAnsi="Times New Roman" w:cs="Times New Roman"/>
              <w:szCs w:val="28"/>
              <w:lang w:val="en-US" w:eastAsia="zh-CN"/>
            </w:rPr>
            <w:t>2</w:t>
          </w:r>
          <w:r>
            <w:rPr>
              <w:szCs w:val="28"/>
            </w:rPr>
            <w:t xml:space="preserve"> </w:t>
          </w:r>
          <w:r>
            <w:rPr>
              <w:rFonts w:hint="eastAsia"/>
              <w:szCs w:val="28"/>
              <w:lang w:eastAsia="zh-CN"/>
            </w:rPr>
            <w:t>其他环保设施</w:t>
          </w:r>
          <w:r>
            <w:tab/>
          </w:r>
          <w:r>
            <w:fldChar w:fldCharType="begin"/>
          </w:r>
          <w:r>
            <w:instrText xml:space="preserve"> PAGEREF _Toc4629 \h </w:instrText>
          </w:r>
          <w:r>
            <w:fldChar w:fldCharType="separate"/>
          </w:r>
          <w:r>
            <w:t>23</w:t>
          </w:r>
          <w:r>
            <w:fldChar w:fldCharType="end"/>
          </w:r>
          <w:r>
            <w:fldChar w:fldCharType="end"/>
          </w:r>
        </w:p>
        <w:p>
          <w:pPr>
            <w:pStyle w:val="11"/>
            <w:tabs>
              <w:tab w:val="right" w:leader="dot" w:pos="8958"/>
            </w:tabs>
          </w:pPr>
          <w:r>
            <w:fldChar w:fldCharType="begin"/>
          </w:r>
          <w:r>
            <w:instrText xml:space="preserve"> HYPERLINK \l _Toc16350 </w:instrText>
          </w:r>
          <w:r>
            <w:fldChar w:fldCharType="separate"/>
          </w:r>
          <w:r>
            <w:rPr>
              <w:szCs w:val="28"/>
            </w:rPr>
            <w:t>4.</w:t>
          </w:r>
          <w:r>
            <w:rPr>
              <w:rFonts w:hint="eastAsia"/>
              <w:szCs w:val="28"/>
              <w:lang w:val="en-US" w:eastAsia="zh-CN"/>
            </w:rPr>
            <w:t>2.</w:t>
          </w:r>
          <w:r>
            <w:rPr>
              <w:szCs w:val="28"/>
            </w:rPr>
            <w:t xml:space="preserve">1 </w:t>
          </w:r>
          <w:r>
            <w:rPr>
              <w:rFonts w:hint="eastAsia"/>
              <w:szCs w:val="28"/>
              <w:lang w:eastAsia="zh-CN"/>
            </w:rPr>
            <w:t>环境风险防范措施</w:t>
          </w:r>
          <w:r>
            <w:tab/>
          </w:r>
          <w:r>
            <w:fldChar w:fldCharType="begin"/>
          </w:r>
          <w:r>
            <w:instrText xml:space="preserve"> PAGEREF _Toc16350 \h </w:instrText>
          </w:r>
          <w:r>
            <w:fldChar w:fldCharType="separate"/>
          </w:r>
          <w:r>
            <w:t>23</w:t>
          </w:r>
          <w:r>
            <w:fldChar w:fldCharType="end"/>
          </w:r>
          <w:r>
            <w:fldChar w:fldCharType="end"/>
          </w:r>
        </w:p>
        <w:p>
          <w:pPr>
            <w:pStyle w:val="11"/>
            <w:tabs>
              <w:tab w:val="right" w:leader="dot" w:pos="8958"/>
            </w:tabs>
          </w:pPr>
          <w:r>
            <w:fldChar w:fldCharType="begin"/>
          </w:r>
          <w:r>
            <w:instrText xml:space="preserve"> HYPERLINK \l _Toc31875 </w:instrText>
          </w:r>
          <w:r>
            <w:fldChar w:fldCharType="separate"/>
          </w:r>
          <w:r>
            <w:rPr>
              <w:rFonts w:hint="eastAsia" w:ascii="Times New Roman" w:hAnsi="Times New Roman" w:cs="Times New Roman" w:eastAsiaTheme="minorEastAsia"/>
              <w:bCs/>
              <w:szCs w:val="28"/>
              <w:lang w:val="en-US" w:eastAsia="zh-CN"/>
            </w:rPr>
            <w:t>4.2.</w:t>
          </w:r>
          <w:r>
            <w:rPr>
              <w:rFonts w:hint="eastAsia" w:cs="Times New Roman" w:eastAsiaTheme="minorEastAsia"/>
              <w:bCs/>
              <w:szCs w:val="28"/>
              <w:lang w:val="en-US" w:eastAsia="zh-CN"/>
            </w:rPr>
            <w:t>2规范化排污口</w:t>
          </w:r>
          <w:r>
            <w:tab/>
          </w:r>
          <w:r>
            <w:fldChar w:fldCharType="begin"/>
          </w:r>
          <w:r>
            <w:instrText xml:space="preserve"> PAGEREF _Toc31875 \h </w:instrText>
          </w:r>
          <w:r>
            <w:fldChar w:fldCharType="separate"/>
          </w:r>
          <w:r>
            <w:t>23</w:t>
          </w:r>
          <w:r>
            <w:fldChar w:fldCharType="end"/>
          </w:r>
          <w:r>
            <w:fldChar w:fldCharType="end"/>
          </w:r>
        </w:p>
        <w:p>
          <w:pPr>
            <w:pStyle w:val="11"/>
            <w:tabs>
              <w:tab w:val="right" w:leader="dot" w:pos="8958"/>
            </w:tabs>
          </w:pPr>
          <w:r>
            <w:fldChar w:fldCharType="begin"/>
          </w:r>
          <w:r>
            <w:instrText xml:space="preserve"> HYPERLINK \l _Toc8453 </w:instrText>
          </w:r>
          <w:r>
            <w:fldChar w:fldCharType="separate"/>
          </w:r>
          <w:r>
            <w:rPr>
              <w:rFonts w:hint="eastAsia" w:ascii="Times New Roman" w:hAnsi="Times New Roman" w:cs="Times New Roman" w:eastAsiaTheme="minorEastAsia"/>
              <w:bCs/>
              <w:szCs w:val="28"/>
              <w:lang w:val="en-US" w:eastAsia="zh-CN"/>
            </w:rPr>
            <w:t>4.2.</w:t>
          </w:r>
          <w:r>
            <w:rPr>
              <w:rFonts w:hint="eastAsia" w:cs="Times New Roman" w:eastAsiaTheme="minorEastAsia"/>
              <w:bCs/>
              <w:szCs w:val="28"/>
              <w:lang w:val="en-US" w:eastAsia="zh-CN"/>
            </w:rPr>
            <w:t>3环保设施投资及“三同时”落实情况</w:t>
          </w:r>
          <w:r>
            <w:tab/>
          </w:r>
          <w:r>
            <w:fldChar w:fldCharType="begin"/>
          </w:r>
          <w:r>
            <w:instrText xml:space="preserve"> PAGEREF _Toc8453 \h </w:instrText>
          </w:r>
          <w:r>
            <w:fldChar w:fldCharType="separate"/>
          </w:r>
          <w:r>
            <w:t>23</w:t>
          </w:r>
          <w:r>
            <w:fldChar w:fldCharType="end"/>
          </w:r>
          <w:r>
            <w:fldChar w:fldCharType="end"/>
          </w:r>
        </w:p>
        <w:p>
          <w:pPr>
            <w:pStyle w:val="15"/>
            <w:tabs>
              <w:tab w:val="right" w:leader="dot" w:pos="8958"/>
            </w:tabs>
          </w:pPr>
          <w:r>
            <w:fldChar w:fldCharType="begin"/>
          </w:r>
          <w:r>
            <w:instrText xml:space="preserve"> HYPERLINK \l _Toc24289 </w:instrText>
          </w:r>
          <w:r>
            <w:fldChar w:fldCharType="separate"/>
          </w:r>
          <w:r>
            <w:rPr>
              <w:szCs w:val="30"/>
            </w:rPr>
            <w:t>5、</w:t>
          </w:r>
          <w:r>
            <w:rPr>
              <w:rFonts w:hint="eastAsia"/>
              <w:szCs w:val="30"/>
            </w:rPr>
            <w:t>建设项目环评报告书</w:t>
          </w:r>
          <w:r>
            <w:rPr>
              <w:szCs w:val="30"/>
            </w:rPr>
            <w:t>的主要结论与建议及审批部门审批决定</w:t>
          </w:r>
          <w:r>
            <w:tab/>
          </w:r>
          <w:r>
            <w:fldChar w:fldCharType="begin"/>
          </w:r>
          <w:r>
            <w:instrText xml:space="preserve"> PAGEREF _Toc24289 \h </w:instrText>
          </w:r>
          <w:r>
            <w:fldChar w:fldCharType="separate"/>
          </w:r>
          <w:r>
            <w:t>24</w:t>
          </w:r>
          <w:r>
            <w:fldChar w:fldCharType="end"/>
          </w:r>
          <w:r>
            <w:fldChar w:fldCharType="end"/>
          </w:r>
        </w:p>
        <w:p>
          <w:pPr>
            <w:pStyle w:val="17"/>
            <w:tabs>
              <w:tab w:val="right" w:leader="dot" w:pos="8958"/>
            </w:tabs>
          </w:pPr>
          <w:r>
            <w:fldChar w:fldCharType="begin"/>
          </w:r>
          <w:r>
            <w:instrText xml:space="preserve"> HYPERLINK \l _Toc13077 </w:instrText>
          </w:r>
          <w:r>
            <w:fldChar w:fldCharType="separate"/>
          </w:r>
          <w:r>
            <w:rPr>
              <w:rFonts w:hint="default" w:ascii="Times New Roman" w:hAnsi="Times New Roman" w:cs="Times New Roman"/>
              <w:szCs w:val="28"/>
            </w:rPr>
            <w:t>5.1</w:t>
          </w:r>
          <w:r>
            <w:rPr>
              <w:szCs w:val="28"/>
            </w:rPr>
            <w:t xml:space="preserve"> </w:t>
          </w:r>
          <w:r>
            <w:rPr>
              <w:rFonts w:hint="eastAsia"/>
              <w:szCs w:val="28"/>
            </w:rPr>
            <w:t>建设项目环评报告书</w:t>
          </w:r>
          <w:r>
            <w:rPr>
              <w:szCs w:val="28"/>
            </w:rPr>
            <w:t>的主要结论与建议</w:t>
          </w:r>
          <w:r>
            <w:tab/>
          </w:r>
          <w:r>
            <w:fldChar w:fldCharType="begin"/>
          </w:r>
          <w:r>
            <w:instrText xml:space="preserve"> PAGEREF _Toc13077 \h </w:instrText>
          </w:r>
          <w:r>
            <w:fldChar w:fldCharType="separate"/>
          </w:r>
          <w:r>
            <w:t>24</w:t>
          </w:r>
          <w:r>
            <w:fldChar w:fldCharType="end"/>
          </w:r>
          <w:r>
            <w:fldChar w:fldCharType="end"/>
          </w:r>
        </w:p>
        <w:p>
          <w:pPr>
            <w:pStyle w:val="11"/>
            <w:tabs>
              <w:tab w:val="right" w:leader="dot" w:pos="8958"/>
            </w:tabs>
          </w:pPr>
          <w:r>
            <w:fldChar w:fldCharType="begin"/>
          </w:r>
          <w:r>
            <w:instrText xml:space="preserve"> HYPERLINK \l _Toc7509 </w:instrText>
          </w:r>
          <w:r>
            <w:fldChar w:fldCharType="separate"/>
          </w:r>
          <w:r>
            <w:rPr>
              <w:szCs w:val="28"/>
            </w:rPr>
            <w:t>5.1.1</w:t>
          </w:r>
          <w:r>
            <w:rPr>
              <w:rFonts w:hint="eastAsia"/>
              <w:szCs w:val="28"/>
              <w:lang w:val="en-US" w:eastAsia="zh-CN"/>
            </w:rPr>
            <w:t xml:space="preserve"> </w:t>
          </w:r>
          <w:r>
            <w:rPr>
              <w:szCs w:val="28"/>
            </w:rPr>
            <w:t>环评结论</w:t>
          </w:r>
          <w:r>
            <w:tab/>
          </w:r>
          <w:r>
            <w:fldChar w:fldCharType="begin"/>
          </w:r>
          <w:r>
            <w:instrText xml:space="preserve"> PAGEREF _Toc7509 \h </w:instrText>
          </w:r>
          <w:r>
            <w:fldChar w:fldCharType="separate"/>
          </w:r>
          <w:r>
            <w:t>24</w:t>
          </w:r>
          <w:r>
            <w:fldChar w:fldCharType="end"/>
          </w:r>
          <w:r>
            <w:fldChar w:fldCharType="end"/>
          </w:r>
        </w:p>
        <w:p>
          <w:pPr>
            <w:pStyle w:val="17"/>
            <w:tabs>
              <w:tab w:val="right" w:leader="dot" w:pos="8958"/>
            </w:tabs>
          </w:pPr>
          <w:r>
            <w:fldChar w:fldCharType="begin"/>
          </w:r>
          <w:r>
            <w:instrText xml:space="preserve"> HYPERLINK \l _Toc14702 </w:instrText>
          </w:r>
          <w:r>
            <w:fldChar w:fldCharType="separate"/>
          </w:r>
          <w:r>
            <w:rPr>
              <w:rFonts w:hint="default" w:ascii="Times New Roman" w:hAnsi="Times New Roman" w:cs="Times New Roman"/>
              <w:szCs w:val="28"/>
            </w:rPr>
            <w:t>5.2</w:t>
          </w:r>
          <w:r>
            <w:rPr>
              <w:szCs w:val="28"/>
            </w:rPr>
            <w:t xml:space="preserve"> 审批部门审批决定落实情况</w:t>
          </w:r>
          <w:r>
            <w:tab/>
          </w:r>
          <w:r>
            <w:fldChar w:fldCharType="begin"/>
          </w:r>
          <w:r>
            <w:instrText xml:space="preserve"> PAGEREF _Toc14702 \h </w:instrText>
          </w:r>
          <w:r>
            <w:fldChar w:fldCharType="separate"/>
          </w:r>
          <w:r>
            <w:t>25</w:t>
          </w:r>
          <w:r>
            <w:fldChar w:fldCharType="end"/>
          </w:r>
          <w:r>
            <w:fldChar w:fldCharType="end"/>
          </w:r>
        </w:p>
        <w:p>
          <w:pPr>
            <w:pStyle w:val="15"/>
            <w:tabs>
              <w:tab w:val="right" w:leader="dot" w:pos="8958"/>
            </w:tabs>
          </w:pPr>
          <w:r>
            <w:fldChar w:fldCharType="begin"/>
          </w:r>
          <w:r>
            <w:instrText xml:space="preserve"> HYPERLINK \l _Toc26183 </w:instrText>
          </w:r>
          <w:r>
            <w:fldChar w:fldCharType="separate"/>
          </w:r>
          <w:r>
            <w:rPr>
              <w:rFonts w:hint="eastAsia"/>
              <w:szCs w:val="30"/>
              <w:lang w:val="en-US" w:eastAsia="zh-CN"/>
            </w:rPr>
            <w:t>6、</w:t>
          </w:r>
          <w:r>
            <w:rPr>
              <w:rFonts w:hint="eastAsia"/>
              <w:szCs w:val="30"/>
            </w:rPr>
            <w:t>项目建设情况</w:t>
          </w:r>
          <w:r>
            <w:tab/>
          </w:r>
          <w:r>
            <w:fldChar w:fldCharType="begin"/>
          </w:r>
          <w:r>
            <w:instrText xml:space="preserve"> PAGEREF _Toc26183 \h </w:instrText>
          </w:r>
          <w:r>
            <w:fldChar w:fldCharType="separate"/>
          </w:r>
          <w:r>
            <w:t>26</w:t>
          </w:r>
          <w:r>
            <w:fldChar w:fldCharType="end"/>
          </w:r>
          <w:r>
            <w:fldChar w:fldCharType="end"/>
          </w:r>
        </w:p>
        <w:p>
          <w:pPr>
            <w:pStyle w:val="15"/>
            <w:tabs>
              <w:tab w:val="right" w:leader="dot" w:pos="8958"/>
            </w:tabs>
          </w:pPr>
          <w:r>
            <w:fldChar w:fldCharType="begin"/>
          </w:r>
          <w:r>
            <w:instrText xml:space="preserve"> HYPERLINK \l _Toc26427 </w:instrText>
          </w:r>
          <w:r>
            <w:fldChar w:fldCharType="separate"/>
          </w:r>
          <w:r>
            <w:rPr>
              <w:rFonts w:hint="eastAsia"/>
              <w:szCs w:val="30"/>
              <w:lang w:val="en-US" w:eastAsia="zh-CN"/>
            </w:rPr>
            <w:t>7、</w:t>
          </w:r>
          <w:r>
            <w:rPr>
              <w:szCs w:val="30"/>
            </w:rPr>
            <w:t>验收评价标准</w:t>
          </w:r>
          <w:r>
            <w:tab/>
          </w:r>
          <w:r>
            <w:fldChar w:fldCharType="begin"/>
          </w:r>
          <w:r>
            <w:instrText xml:space="preserve"> PAGEREF _Toc26427 \h </w:instrText>
          </w:r>
          <w:r>
            <w:fldChar w:fldCharType="separate"/>
          </w:r>
          <w:r>
            <w:t>30</w:t>
          </w:r>
          <w:r>
            <w:fldChar w:fldCharType="end"/>
          </w:r>
          <w:r>
            <w:fldChar w:fldCharType="end"/>
          </w:r>
        </w:p>
        <w:p>
          <w:pPr>
            <w:pStyle w:val="17"/>
            <w:tabs>
              <w:tab w:val="right" w:leader="dot" w:pos="8958"/>
            </w:tabs>
          </w:pPr>
          <w:r>
            <w:fldChar w:fldCharType="begin"/>
          </w:r>
          <w:r>
            <w:instrText xml:space="preserve"> HYPERLINK \l _Toc27926 </w:instrText>
          </w:r>
          <w:r>
            <w:fldChar w:fldCharType="separate"/>
          </w:r>
          <w:r>
            <w:rPr>
              <w:rFonts w:hint="eastAsia" w:ascii="Times New Roman" w:hAnsi="Times New Roman" w:cs="Times New Roman"/>
              <w:szCs w:val="28"/>
              <w:lang w:val="en-US" w:eastAsia="zh-CN"/>
            </w:rPr>
            <w:t>7</w:t>
          </w:r>
          <w:r>
            <w:rPr>
              <w:rFonts w:hint="default" w:ascii="Times New Roman" w:hAnsi="Times New Roman" w:cs="Times New Roman"/>
              <w:szCs w:val="28"/>
            </w:rPr>
            <w:t>.1</w:t>
          </w:r>
          <w:r>
            <w:rPr>
              <w:szCs w:val="28"/>
            </w:rPr>
            <w:t xml:space="preserve"> </w:t>
          </w:r>
          <w:r>
            <w:rPr>
              <w:rFonts w:hint="eastAsia"/>
              <w:szCs w:val="28"/>
              <w:lang w:eastAsia="zh-CN"/>
            </w:rPr>
            <w:t>水质评价</w:t>
          </w:r>
          <w:r>
            <w:rPr>
              <w:szCs w:val="28"/>
            </w:rPr>
            <w:t>标准</w:t>
          </w:r>
          <w:r>
            <w:tab/>
          </w:r>
          <w:r>
            <w:fldChar w:fldCharType="begin"/>
          </w:r>
          <w:r>
            <w:instrText xml:space="preserve"> PAGEREF _Toc27926 \h </w:instrText>
          </w:r>
          <w:r>
            <w:fldChar w:fldCharType="separate"/>
          </w:r>
          <w:r>
            <w:t>30</w:t>
          </w:r>
          <w:r>
            <w:fldChar w:fldCharType="end"/>
          </w:r>
          <w:r>
            <w:fldChar w:fldCharType="end"/>
          </w:r>
        </w:p>
        <w:p>
          <w:pPr>
            <w:pStyle w:val="17"/>
            <w:tabs>
              <w:tab w:val="right" w:leader="dot" w:pos="8958"/>
            </w:tabs>
          </w:pPr>
          <w:r>
            <w:fldChar w:fldCharType="begin"/>
          </w:r>
          <w:r>
            <w:instrText xml:space="preserve"> HYPERLINK \l _Toc9171 </w:instrText>
          </w:r>
          <w:r>
            <w:fldChar w:fldCharType="separate"/>
          </w:r>
          <w:r>
            <w:rPr>
              <w:rFonts w:hint="eastAsia" w:ascii="Times New Roman" w:hAnsi="Times New Roman" w:cs="Times New Roman"/>
              <w:szCs w:val="28"/>
              <w:lang w:val="en-US" w:eastAsia="zh-CN"/>
            </w:rPr>
            <w:t>7</w:t>
          </w:r>
          <w:r>
            <w:rPr>
              <w:rFonts w:hint="default" w:ascii="Times New Roman" w:hAnsi="Times New Roman" w:cs="Times New Roman"/>
              <w:szCs w:val="28"/>
            </w:rPr>
            <w:t>.2</w:t>
          </w:r>
          <w:r>
            <w:rPr>
              <w:szCs w:val="28"/>
            </w:rPr>
            <w:t xml:space="preserve"> 废气排放标准</w:t>
          </w:r>
          <w:r>
            <w:tab/>
          </w:r>
          <w:r>
            <w:fldChar w:fldCharType="begin"/>
          </w:r>
          <w:r>
            <w:instrText xml:space="preserve"> PAGEREF _Toc9171 \h </w:instrText>
          </w:r>
          <w:r>
            <w:fldChar w:fldCharType="separate"/>
          </w:r>
          <w:r>
            <w:t>30</w:t>
          </w:r>
          <w:r>
            <w:fldChar w:fldCharType="end"/>
          </w:r>
          <w:r>
            <w:fldChar w:fldCharType="end"/>
          </w:r>
        </w:p>
        <w:p>
          <w:pPr>
            <w:pStyle w:val="17"/>
            <w:tabs>
              <w:tab w:val="right" w:leader="dot" w:pos="8958"/>
            </w:tabs>
          </w:pPr>
          <w:r>
            <w:fldChar w:fldCharType="begin"/>
          </w:r>
          <w:r>
            <w:instrText xml:space="preserve"> HYPERLINK \l _Toc16224 </w:instrText>
          </w:r>
          <w:r>
            <w:fldChar w:fldCharType="separate"/>
          </w:r>
          <w:r>
            <w:rPr>
              <w:rFonts w:hint="eastAsia" w:ascii="Times New Roman" w:hAnsi="Times New Roman" w:cs="Times New Roman"/>
              <w:szCs w:val="28"/>
              <w:lang w:val="en-US" w:eastAsia="zh-CN"/>
            </w:rPr>
            <w:t>7</w:t>
          </w:r>
          <w:r>
            <w:rPr>
              <w:rFonts w:hint="default" w:ascii="Times New Roman" w:hAnsi="Times New Roman" w:cs="Times New Roman"/>
              <w:szCs w:val="28"/>
            </w:rPr>
            <w:t>.3</w:t>
          </w:r>
          <w:r>
            <w:rPr>
              <w:rFonts w:hint="eastAsia" w:ascii="Times New Roman" w:hAnsi="Times New Roman" w:cs="Times New Roman"/>
              <w:szCs w:val="28"/>
              <w:lang w:val="en-US" w:eastAsia="zh-CN"/>
            </w:rPr>
            <w:t xml:space="preserve"> </w:t>
          </w:r>
          <w:r>
            <w:rPr>
              <w:szCs w:val="28"/>
            </w:rPr>
            <w:t>厂界环境噪声排放标准</w:t>
          </w:r>
          <w:r>
            <w:tab/>
          </w:r>
          <w:r>
            <w:fldChar w:fldCharType="begin"/>
          </w:r>
          <w:r>
            <w:instrText xml:space="preserve"> PAGEREF _Toc16224 \h </w:instrText>
          </w:r>
          <w:r>
            <w:fldChar w:fldCharType="separate"/>
          </w:r>
          <w:r>
            <w:t>31</w:t>
          </w:r>
          <w:r>
            <w:fldChar w:fldCharType="end"/>
          </w:r>
          <w:r>
            <w:fldChar w:fldCharType="end"/>
          </w:r>
        </w:p>
        <w:p>
          <w:pPr>
            <w:pStyle w:val="15"/>
            <w:tabs>
              <w:tab w:val="right" w:leader="dot" w:pos="8958"/>
            </w:tabs>
          </w:pPr>
          <w:r>
            <w:fldChar w:fldCharType="begin"/>
          </w:r>
          <w:r>
            <w:instrText xml:space="preserve"> HYPERLINK \l _Toc9051 </w:instrText>
          </w:r>
          <w:r>
            <w:fldChar w:fldCharType="separate"/>
          </w:r>
          <w:r>
            <w:rPr>
              <w:rFonts w:hint="eastAsia"/>
              <w:szCs w:val="30"/>
              <w:lang w:val="en-US" w:eastAsia="zh-CN"/>
            </w:rPr>
            <w:t>8</w:t>
          </w:r>
          <w:r>
            <w:rPr>
              <w:szCs w:val="30"/>
            </w:rPr>
            <w:t>、验收监测内容</w:t>
          </w:r>
          <w:r>
            <w:tab/>
          </w:r>
          <w:r>
            <w:fldChar w:fldCharType="begin"/>
          </w:r>
          <w:r>
            <w:instrText xml:space="preserve"> PAGEREF _Toc9051 \h </w:instrText>
          </w:r>
          <w:r>
            <w:fldChar w:fldCharType="separate"/>
          </w:r>
          <w:r>
            <w:t>32</w:t>
          </w:r>
          <w:r>
            <w:fldChar w:fldCharType="end"/>
          </w:r>
          <w:r>
            <w:fldChar w:fldCharType="end"/>
          </w:r>
        </w:p>
        <w:p>
          <w:pPr>
            <w:pStyle w:val="17"/>
            <w:tabs>
              <w:tab w:val="right" w:leader="dot" w:pos="8958"/>
            </w:tabs>
          </w:pPr>
          <w:r>
            <w:fldChar w:fldCharType="begin"/>
          </w:r>
          <w:r>
            <w:instrText xml:space="preserve"> HYPERLINK \l _Toc12724 </w:instrText>
          </w:r>
          <w:r>
            <w:fldChar w:fldCharType="separate"/>
          </w:r>
          <w:r>
            <w:rPr>
              <w:rFonts w:hint="eastAsia" w:ascii="Times New Roman" w:hAnsi="Times New Roman" w:cs="Times New Roman"/>
              <w:szCs w:val="28"/>
              <w:lang w:val="en-US" w:eastAsia="zh-CN"/>
            </w:rPr>
            <w:t>8</w:t>
          </w:r>
          <w:r>
            <w:rPr>
              <w:rFonts w:hint="default" w:ascii="Times New Roman" w:hAnsi="Times New Roman" w:cs="Times New Roman"/>
              <w:szCs w:val="28"/>
            </w:rPr>
            <w:t>.1</w:t>
          </w:r>
          <w:r>
            <w:rPr>
              <w:szCs w:val="28"/>
            </w:rPr>
            <w:t xml:space="preserve"> </w:t>
          </w:r>
          <w:r>
            <w:rPr>
              <w:rFonts w:hint="eastAsia"/>
              <w:szCs w:val="28"/>
              <w:lang w:eastAsia="zh-CN"/>
            </w:rPr>
            <w:t>水质</w:t>
          </w:r>
          <w:r>
            <w:rPr>
              <w:szCs w:val="28"/>
            </w:rPr>
            <w:t>监测</w:t>
          </w:r>
          <w:r>
            <w:tab/>
          </w:r>
          <w:r>
            <w:fldChar w:fldCharType="begin"/>
          </w:r>
          <w:r>
            <w:instrText xml:space="preserve"> PAGEREF _Toc12724 \h </w:instrText>
          </w:r>
          <w:r>
            <w:fldChar w:fldCharType="separate"/>
          </w:r>
          <w:r>
            <w:t>32</w:t>
          </w:r>
          <w:r>
            <w:fldChar w:fldCharType="end"/>
          </w:r>
          <w:r>
            <w:fldChar w:fldCharType="end"/>
          </w:r>
        </w:p>
        <w:p>
          <w:pPr>
            <w:pStyle w:val="17"/>
            <w:tabs>
              <w:tab w:val="right" w:leader="dot" w:pos="8958"/>
            </w:tabs>
          </w:pPr>
          <w:r>
            <w:fldChar w:fldCharType="begin"/>
          </w:r>
          <w:r>
            <w:instrText xml:space="preserve"> HYPERLINK \l _Toc32059 </w:instrText>
          </w:r>
          <w:r>
            <w:fldChar w:fldCharType="separate"/>
          </w:r>
          <w:r>
            <w:rPr>
              <w:rFonts w:hint="eastAsia" w:ascii="Times New Roman" w:hAnsi="Times New Roman" w:cs="Times New Roman"/>
              <w:szCs w:val="28"/>
              <w:lang w:val="en-US" w:eastAsia="zh-CN"/>
            </w:rPr>
            <w:t>8</w:t>
          </w:r>
          <w:r>
            <w:rPr>
              <w:rFonts w:hint="default" w:ascii="Times New Roman" w:hAnsi="Times New Roman" w:cs="Times New Roman"/>
              <w:szCs w:val="28"/>
            </w:rPr>
            <w:t>.2</w:t>
          </w:r>
          <w:r>
            <w:rPr>
              <w:szCs w:val="28"/>
            </w:rPr>
            <w:t xml:space="preserve"> 废气监测</w:t>
          </w:r>
          <w:r>
            <w:tab/>
          </w:r>
          <w:r>
            <w:fldChar w:fldCharType="begin"/>
          </w:r>
          <w:r>
            <w:instrText xml:space="preserve"> PAGEREF _Toc32059 \h </w:instrText>
          </w:r>
          <w:r>
            <w:fldChar w:fldCharType="separate"/>
          </w:r>
          <w:r>
            <w:t>32</w:t>
          </w:r>
          <w:r>
            <w:fldChar w:fldCharType="end"/>
          </w:r>
          <w:r>
            <w:fldChar w:fldCharType="end"/>
          </w:r>
        </w:p>
        <w:p>
          <w:pPr>
            <w:pStyle w:val="17"/>
            <w:tabs>
              <w:tab w:val="right" w:leader="dot" w:pos="8958"/>
            </w:tabs>
          </w:pPr>
          <w:r>
            <w:fldChar w:fldCharType="begin"/>
          </w:r>
          <w:r>
            <w:instrText xml:space="preserve"> HYPERLINK \l _Toc1700 </w:instrText>
          </w:r>
          <w:r>
            <w:fldChar w:fldCharType="separate"/>
          </w:r>
          <w:r>
            <w:rPr>
              <w:rFonts w:hint="eastAsia" w:ascii="Times New Roman" w:hAnsi="Times New Roman" w:cs="Times New Roman"/>
              <w:szCs w:val="28"/>
              <w:lang w:val="en-US" w:eastAsia="zh-CN"/>
            </w:rPr>
            <w:t>8</w:t>
          </w:r>
          <w:r>
            <w:rPr>
              <w:rFonts w:hint="default" w:ascii="Times New Roman" w:hAnsi="Times New Roman" w:cs="Times New Roman"/>
              <w:szCs w:val="28"/>
            </w:rPr>
            <w:t>.3</w:t>
          </w:r>
          <w:r>
            <w:rPr>
              <w:szCs w:val="28"/>
            </w:rPr>
            <w:t xml:space="preserve"> 噪声监测</w:t>
          </w:r>
          <w:r>
            <w:tab/>
          </w:r>
          <w:r>
            <w:fldChar w:fldCharType="begin"/>
          </w:r>
          <w:r>
            <w:instrText xml:space="preserve"> PAGEREF _Toc1700 \h </w:instrText>
          </w:r>
          <w:r>
            <w:fldChar w:fldCharType="separate"/>
          </w:r>
          <w:r>
            <w:t>32</w:t>
          </w:r>
          <w:r>
            <w:fldChar w:fldCharType="end"/>
          </w:r>
          <w:r>
            <w:fldChar w:fldCharType="end"/>
          </w:r>
        </w:p>
        <w:p>
          <w:pPr>
            <w:pStyle w:val="17"/>
            <w:tabs>
              <w:tab w:val="right" w:leader="dot" w:pos="8958"/>
            </w:tabs>
          </w:pPr>
          <w:r>
            <w:fldChar w:fldCharType="begin"/>
          </w:r>
          <w:r>
            <w:instrText xml:space="preserve"> HYPERLINK \l _Toc30556 </w:instrText>
          </w:r>
          <w:r>
            <w:fldChar w:fldCharType="separate"/>
          </w:r>
          <w:r>
            <w:rPr>
              <w:rFonts w:hint="eastAsia" w:ascii="Times New Roman" w:hAnsi="Times New Roman" w:cs="Times New Roman"/>
              <w:szCs w:val="28"/>
              <w:lang w:val="en-US" w:eastAsia="zh-CN"/>
            </w:rPr>
            <w:t>8</w:t>
          </w:r>
          <w:r>
            <w:rPr>
              <w:rFonts w:hint="default" w:ascii="Times New Roman" w:hAnsi="Times New Roman" w:cs="Times New Roman"/>
              <w:szCs w:val="28"/>
            </w:rPr>
            <w:t>.</w:t>
          </w:r>
          <w:r>
            <w:rPr>
              <w:rFonts w:hint="eastAsia" w:ascii="Times New Roman" w:hAnsi="Times New Roman" w:cs="Times New Roman"/>
              <w:szCs w:val="28"/>
              <w:lang w:val="en-US" w:eastAsia="zh-CN"/>
            </w:rPr>
            <w:t>4</w:t>
          </w:r>
          <w:r>
            <w:rPr>
              <w:szCs w:val="28"/>
            </w:rPr>
            <w:t xml:space="preserve"> </w:t>
          </w:r>
          <w:r>
            <w:rPr>
              <w:rFonts w:hint="eastAsia"/>
              <w:szCs w:val="28"/>
              <w:lang w:eastAsia="zh-CN"/>
            </w:rPr>
            <w:t>监测点位示意图</w:t>
          </w:r>
          <w:r>
            <w:tab/>
          </w:r>
          <w:r>
            <w:fldChar w:fldCharType="begin"/>
          </w:r>
          <w:r>
            <w:instrText xml:space="preserve"> PAGEREF _Toc30556 \h </w:instrText>
          </w:r>
          <w:r>
            <w:fldChar w:fldCharType="separate"/>
          </w:r>
          <w:r>
            <w:t>33</w:t>
          </w:r>
          <w:r>
            <w:fldChar w:fldCharType="end"/>
          </w:r>
          <w:r>
            <w:fldChar w:fldCharType="end"/>
          </w:r>
        </w:p>
        <w:p>
          <w:pPr>
            <w:pStyle w:val="15"/>
            <w:tabs>
              <w:tab w:val="right" w:leader="dot" w:pos="8958"/>
            </w:tabs>
          </w:pPr>
          <w:r>
            <w:fldChar w:fldCharType="begin"/>
          </w:r>
          <w:r>
            <w:instrText xml:space="preserve"> HYPERLINK \l _Toc19344 </w:instrText>
          </w:r>
          <w:r>
            <w:fldChar w:fldCharType="separate"/>
          </w:r>
          <w:r>
            <w:rPr>
              <w:rFonts w:hint="eastAsia"/>
              <w:szCs w:val="30"/>
              <w:lang w:val="en-US" w:eastAsia="zh-CN"/>
            </w:rPr>
            <w:t>9</w:t>
          </w:r>
          <w:r>
            <w:rPr>
              <w:rFonts w:hint="eastAsia"/>
              <w:szCs w:val="30"/>
            </w:rPr>
            <w:t>、</w:t>
          </w:r>
          <w:r>
            <w:rPr>
              <w:szCs w:val="30"/>
            </w:rPr>
            <w:t>质量保证及质量控制</w:t>
          </w:r>
          <w:r>
            <w:tab/>
          </w:r>
          <w:r>
            <w:fldChar w:fldCharType="begin"/>
          </w:r>
          <w:r>
            <w:instrText xml:space="preserve"> PAGEREF _Toc19344 \h </w:instrText>
          </w:r>
          <w:r>
            <w:fldChar w:fldCharType="separate"/>
          </w:r>
          <w:r>
            <w:t>34</w:t>
          </w:r>
          <w:r>
            <w:fldChar w:fldCharType="end"/>
          </w:r>
          <w:r>
            <w:fldChar w:fldCharType="end"/>
          </w:r>
        </w:p>
        <w:p>
          <w:pPr>
            <w:pStyle w:val="17"/>
            <w:tabs>
              <w:tab w:val="right" w:leader="dot" w:pos="8958"/>
            </w:tabs>
          </w:pPr>
          <w:r>
            <w:fldChar w:fldCharType="begin"/>
          </w:r>
          <w:r>
            <w:instrText xml:space="preserve"> HYPERLINK \l _Toc13393 </w:instrText>
          </w:r>
          <w:r>
            <w:fldChar w:fldCharType="separate"/>
          </w:r>
          <w:r>
            <w:rPr>
              <w:rFonts w:hint="eastAsia" w:ascii="Times New Roman" w:hAnsi="Times New Roman" w:cs="Times New Roman"/>
              <w:szCs w:val="28"/>
              <w:lang w:val="en-US" w:eastAsia="zh-CN"/>
            </w:rPr>
            <w:t>9</w:t>
          </w:r>
          <w:r>
            <w:rPr>
              <w:rFonts w:hint="default" w:ascii="Times New Roman" w:hAnsi="Times New Roman" w:cs="Times New Roman"/>
              <w:szCs w:val="28"/>
            </w:rPr>
            <w:t>.1</w:t>
          </w:r>
          <w:r>
            <w:rPr>
              <w:szCs w:val="28"/>
            </w:rPr>
            <w:t xml:space="preserve"> 监测分析方法</w:t>
          </w:r>
          <w:r>
            <w:tab/>
          </w:r>
          <w:r>
            <w:fldChar w:fldCharType="begin"/>
          </w:r>
          <w:r>
            <w:instrText xml:space="preserve"> PAGEREF _Toc13393 \h </w:instrText>
          </w:r>
          <w:r>
            <w:fldChar w:fldCharType="separate"/>
          </w:r>
          <w:r>
            <w:t>34</w:t>
          </w:r>
          <w:r>
            <w:fldChar w:fldCharType="end"/>
          </w:r>
          <w:r>
            <w:fldChar w:fldCharType="end"/>
          </w:r>
        </w:p>
        <w:p>
          <w:pPr>
            <w:pStyle w:val="17"/>
            <w:tabs>
              <w:tab w:val="right" w:leader="dot" w:pos="8958"/>
            </w:tabs>
          </w:pPr>
          <w:r>
            <w:fldChar w:fldCharType="begin"/>
          </w:r>
          <w:r>
            <w:instrText xml:space="preserve"> HYPERLINK \l _Toc162 </w:instrText>
          </w:r>
          <w:r>
            <w:fldChar w:fldCharType="separate"/>
          </w:r>
          <w:r>
            <w:rPr>
              <w:rFonts w:hint="eastAsia" w:ascii="Times New Roman" w:hAnsi="Times New Roman" w:cs="Times New Roman"/>
              <w:szCs w:val="28"/>
              <w:lang w:val="en-US" w:eastAsia="zh-CN"/>
            </w:rPr>
            <w:t>9</w:t>
          </w:r>
          <w:r>
            <w:rPr>
              <w:rFonts w:hint="default" w:ascii="Times New Roman" w:hAnsi="Times New Roman" w:cs="Times New Roman"/>
              <w:szCs w:val="28"/>
            </w:rPr>
            <w:t>.2</w:t>
          </w:r>
          <w:r>
            <w:rPr>
              <w:szCs w:val="28"/>
            </w:rPr>
            <w:t>监测仪器</w:t>
          </w:r>
          <w:r>
            <w:tab/>
          </w:r>
          <w:r>
            <w:fldChar w:fldCharType="begin"/>
          </w:r>
          <w:r>
            <w:instrText xml:space="preserve"> PAGEREF _Toc162 \h </w:instrText>
          </w:r>
          <w:r>
            <w:fldChar w:fldCharType="separate"/>
          </w:r>
          <w:r>
            <w:t>35</w:t>
          </w:r>
          <w:r>
            <w:fldChar w:fldCharType="end"/>
          </w:r>
          <w:r>
            <w:fldChar w:fldCharType="end"/>
          </w:r>
        </w:p>
        <w:p>
          <w:pPr>
            <w:pStyle w:val="17"/>
            <w:tabs>
              <w:tab w:val="right" w:leader="dot" w:pos="8958"/>
            </w:tabs>
          </w:pPr>
          <w:r>
            <w:fldChar w:fldCharType="begin"/>
          </w:r>
          <w:r>
            <w:instrText xml:space="preserve"> HYPERLINK \l _Toc9181 </w:instrText>
          </w:r>
          <w:r>
            <w:fldChar w:fldCharType="separate"/>
          </w:r>
          <w:r>
            <w:rPr>
              <w:rFonts w:hint="eastAsia" w:ascii="Times New Roman" w:hAnsi="Times New Roman" w:cs="Times New Roman"/>
              <w:szCs w:val="28"/>
              <w:lang w:val="en-US" w:eastAsia="zh-CN"/>
            </w:rPr>
            <w:t>9</w:t>
          </w:r>
          <w:r>
            <w:rPr>
              <w:rFonts w:hint="default" w:ascii="Times New Roman" w:hAnsi="Times New Roman" w:cs="Times New Roman"/>
              <w:szCs w:val="28"/>
            </w:rPr>
            <w:t>.3</w:t>
          </w:r>
          <w:r>
            <w:rPr>
              <w:rFonts w:hint="eastAsia"/>
              <w:szCs w:val="28"/>
            </w:rPr>
            <w:t>水质监测</w:t>
          </w:r>
          <w:r>
            <w:rPr>
              <w:szCs w:val="28"/>
            </w:rPr>
            <w:t>分析过程中的质量保证和质量控制</w:t>
          </w:r>
          <w:r>
            <w:tab/>
          </w:r>
          <w:r>
            <w:fldChar w:fldCharType="begin"/>
          </w:r>
          <w:r>
            <w:instrText xml:space="preserve"> PAGEREF _Toc9181 \h </w:instrText>
          </w:r>
          <w:r>
            <w:fldChar w:fldCharType="separate"/>
          </w:r>
          <w:r>
            <w:t>35</w:t>
          </w:r>
          <w:r>
            <w:fldChar w:fldCharType="end"/>
          </w:r>
          <w:r>
            <w:fldChar w:fldCharType="end"/>
          </w:r>
        </w:p>
        <w:p>
          <w:pPr>
            <w:pStyle w:val="17"/>
            <w:tabs>
              <w:tab w:val="right" w:leader="dot" w:pos="8958"/>
            </w:tabs>
          </w:pPr>
          <w:r>
            <w:fldChar w:fldCharType="begin"/>
          </w:r>
          <w:r>
            <w:instrText xml:space="preserve"> HYPERLINK \l _Toc3540 </w:instrText>
          </w:r>
          <w:r>
            <w:fldChar w:fldCharType="separate"/>
          </w:r>
          <w:r>
            <w:rPr>
              <w:rFonts w:hint="eastAsia" w:ascii="Times New Roman" w:hAnsi="Times New Roman" w:cs="Times New Roman"/>
              <w:szCs w:val="28"/>
              <w:lang w:val="en-US" w:eastAsia="zh-CN"/>
            </w:rPr>
            <w:t>9</w:t>
          </w:r>
          <w:r>
            <w:rPr>
              <w:rFonts w:hint="default" w:ascii="Times New Roman" w:hAnsi="Times New Roman" w:cs="Times New Roman"/>
              <w:szCs w:val="28"/>
            </w:rPr>
            <w:t>.4</w:t>
          </w:r>
          <w:r>
            <w:rPr>
              <w:szCs w:val="28"/>
            </w:rPr>
            <w:t>气体监测分析过程中的质量保证和质量控制</w:t>
          </w:r>
          <w:r>
            <w:tab/>
          </w:r>
          <w:r>
            <w:fldChar w:fldCharType="begin"/>
          </w:r>
          <w:r>
            <w:instrText xml:space="preserve"> PAGEREF _Toc3540 \h </w:instrText>
          </w:r>
          <w:r>
            <w:fldChar w:fldCharType="separate"/>
          </w:r>
          <w:r>
            <w:t>36</w:t>
          </w:r>
          <w:r>
            <w:fldChar w:fldCharType="end"/>
          </w:r>
          <w:r>
            <w:fldChar w:fldCharType="end"/>
          </w:r>
        </w:p>
        <w:p>
          <w:pPr>
            <w:pStyle w:val="17"/>
            <w:tabs>
              <w:tab w:val="right" w:leader="dot" w:pos="8958"/>
            </w:tabs>
          </w:pPr>
          <w:r>
            <w:fldChar w:fldCharType="begin"/>
          </w:r>
          <w:r>
            <w:instrText xml:space="preserve"> HYPERLINK \l _Toc20584 </w:instrText>
          </w:r>
          <w:r>
            <w:fldChar w:fldCharType="separate"/>
          </w:r>
          <w:r>
            <w:rPr>
              <w:rFonts w:hint="eastAsia" w:ascii="Times New Roman" w:hAnsi="Times New Roman" w:cs="Times New Roman"/>
              <w:szCs w:val="28"/>
              <w:lang w:val="en-US" w:eastAsia="zh-CN"/>
            </w:rPr>
            <w:t>9</w:t>
          </w:r>
          <w:r>
            <w:rPr>
              <w:rFonts w:hint="default" w:ascii="Times New Roman" w:hAnsi="Times New Roman" w:cs="Times New Roman"/>
              <w:szCs w:val="28"/>
            </w:rPr>
            <w:t>.5</w:t>
          </w:r>
          <w:r>
            <w:rPr>
              <w:szCs w:val="28"/>
            </w:rPr>
            <w:t xml:space="preserve"> 噪声监测分析过程中的质量保证和质量控制</w:t>
          </w:r>
          <w:r>
            <w:tab/>
          </w:r>
          <w:r>
            <w:fldChar w:fldCharType="begin"/>
          </w:r>
          <w:r>
            <w:instrText xml:space="preserve"> PAGEREF _Toc20584 \h </w:instrText>
          </w:r>
          <w:r>
            <w:fldChar w:fldCharType="separate"/>
          </w:r>
          <w:r>
            <w:t>36</w:t>
          </w:r>
          <w:r>
            <w:fldChar w:fldCharType="end"/>
          </w:r>
          <w:r>
            <w:fldChar w:fldCharType="end"/>
          </w:r>
        </w:p>
        <w:p>
          <w:pPr>
            <w:pStyle w:val="15"/>
            <w:tabs>
              <w:tab w:val="right" w:leader="dot" w:pos="8958"/>
            </w:tabs>
          </w:pPr>
          <w:r>
            <w:fldChar w:fldCharType="begin"/>
          </w:r>
          <w:r>
            <w:instrText xml:space="preserve"> HYPERLINK \l _Toc21749 </w:instrText>
          </w:r>
          <w:r>
            <w:fldChar w:fldCharType="separate"/>
          </w:r>
          <w:r>
            <w:rPr>
              <w:rFonts w:hint="eastAsia"/>
              <w:szCs w:val="30"/>
            </w:rPr>
            <w:t>1</w:t>
          </w:r>
          <w:r>
            <w:rPr>
              <w:rFonts w:hint="eastAsia"/>
              <w:szCs w:val="30"/>
              <w:lang w:val="en-US" w:eastAsia="zh-CN"/>
            </w:rPr>
            <w:t>0</w:t>
          </w:r>
          <w:r>
            <w:rPr>
              <w:szCs w:val="30"/>
            </w:rPr>
            <w:t>、 验收监测结果</w:t>
          </w:r>
          <w:r>
            <w:tab/>
          </w:r>
          <w:r>
            <w:fldChar w:fldCharType="begin"/>
          </w:r>
          <w:r>
            <w:instrText xml:space="preserve"> PAGEREF _Toc21749 \h </w:instrText>
          </w:r>
          <w:r>
            <w:fldChar w:fldCharType="separate"/>
          </w:r>
          <w:r>
            <w:t>37</w:t>
          </w:r>
          <w:r>
            <w:fldChar w:fldCharType="end"/>
          </w:r>
          <w:r>
            <w:fldChar w:fldCharType="end"/>
          </w:r>
        </w:p>
        <w:p>
          <w:pPr>
            <w:pStyle w:val="17"/>
            <w:tabs>
              <w:tab w:val="right" w:leader="dot" w:pos="8958"/>
            </w:tabs>
          </w:pPr>
          <w:r>
            <w:fldChar w:fldCharType="begin"/>
          </w:r>
          <w:r>
            <w:instrText xml:space="preserve"> HYPERLINK \l _Toc14692 </w:instrText>
          </w:r>
          <w:r>
            <w:fldChar w:fldCharType="separate"/>
          </w:r>
          <w:r>
            <w:rPr>
              <w:rFonts w:hint="default" w:ascii="Times New Roman" w:hAnsi="Times New Roman" w:cs="Times New Roman"/>
              <w:szCs w:val="28"/>
            </w:rPr>
            <w:t>1</w:t>
          </w:r>
          <w:r>
            <w:rPr>
              <w:rFonts w:hint="default" w:ascii="Times New Roman" w:hAnsi="Times New Roman" w:cs="Times New Roman"/>
              <w:szCs w:val="28"/>
              <w:lang w:val="en-US" w:eastAsia="zh-CN"/>
            </w:rPr>
            <w:t>0</w:t>
          </w:r>
          <w:r>
            <w:rPr>
              <w:rFonts w:hint="default" w:ascii="Times New Roman" w:hAnsi="Times New Roman" w:cs="Times New Roman"/>
              <w:szCs w:val="28"/>
            </w:rPr>
            <w:t>.1</w:t>
          </w:r>
          <w:r>
            <w:rPr>
              <w:szCs w:val="28"/>
            </w:rPr>
            <w:t xml:space="preserve"> 生产工况</w:t>
          </w:r>
          <w:r>
            <w:tab/>
          </w:r>
          <w:r>
            <w:fldChar w:fldCharType="begin"/>
          </w:r>
          <w:r>
            <w:instrText xml:space="preserve"> PAGEREF _Toc14692 \h </w:instrText>
          </w:r>
          <w:r>
            <w:fldChar w:fldCharType="separate"/>
          </w:r>
          <w:r>
            <w:t>37</w:t>
          </w:r>
          <w:r>
            <w:fldChar w:fldCharType="end"/>
          </w:r>
          <w:r>
            <w:fldChar w:fldCharType="end"/>
          </w:r>
        </w:p>
        <w:p>
          <w:pPr>
            <w:pStyle w:val="17"/>
            <w:tabs>
              <w:tab w:val="right" w:leader="dot" w:pos="8958"/>
            </w:tabs>
          </w:pPr>
          <w:r>
            <w:fldChar w:fldCharType="begin"/>
          </w:r>
          <w:r>
            <w:instrText xml:space="preserve"> HYPERLINK \l _Toc28935 </w:instrText>
          </w:r>
          <w:r>
            <w:fldChar w:fldCharType="separate"/>
          </w:r>
          <w:r>
            <w:rPr>
              <w:rFonts w:hint="default" w:ascii="Times New Roman" w:hAnsi="Times New Roman" w:cs="Times New Roman"/>
              <w:szCs w:val="28"/>
            </w:rPr>
            <w:t>1</w:t>
          </w:r>
          <w:r>
            <w:rPr>
              <w:rFonts w:hint="eastAsia" w:ascii="Times New Roman" w:hAnsi="Times New Roman" w:cs="Times New Roman"/>
              <w:szCs w:val="28"/>
              <w:lang w:val="en-US" w:eastAsia="zh-CN"/>
            </w:rPr>
            <w:t>0</w:t>
          </w:r>
          <w:r>
            <w:rPr>
              <w:rFonts w:hint="default" w:ascii="Times New Roman" w:hAnsi="Times New Roman" w:cs="Times New Roman"/>
              <w:szCs w:val="28"/>
            </w:rPr>
            <w:t>.2</w:t>
          </w:r>
          <w:r>
            <w:rPr>
              <w:szCs w:val="28"/>
            </w:rPr>
            <w:t>污染物达标排放监测结果</w:t>
          </w:r>
          <w:r>
            <w:tab/>
          </w:r>
          <w:r>
            <w:fldChar w:fldCharType="begin"/>
          </w:r>
          <w:r>
            <w:instrText xml:space="preserve"> PAGEREF _Toc28935 \h </w:instrText>
          </w:r>
          <w:r>
            <w:fldChar w:fldCharType="separate"/>
          </w:r>
          <w:r>
            <w:t>37</w:t>
          </w:r>
          <w:r>
            <w:fldChar w:fldCharType="end"/>
          </w:r>
          <w:r>
            <w:fldChar w:fldCharType="end"/>
          </w:r>
        </w:p>
        <w:p>
          <w:pPr>
            <w:pStyle w:val="11"/>
            <w:tabs>
              <w:tab w:val="right" w:leader="dot" w:pos="8958"/>
            </w:tabs>
          </w:pPr>
          <w:r>
            <w:fldChar w:fldCharType="begin"/>
          </w:r>
          <w:r>
            <w:instrText xml:space="preserve"> HYPERLINK \l _Toc10684 </w:instrText>
          </w:r>
          <w:r>
            <w:fldChar w:fldCharType="separate"/>
          </w:r>
          <w:r>
            <w:rPr>
              <w:rFonts w:hint="eastAsia"/>
            </w:rPr>
            <w:t>1</w:t>
          </w:r>
          <w:r>
            <w:rPr>
              <w:rFonts w:hint="eastAsia"/>
              <w:lang w:val="en-US" w:eastAsia="zh-CN"/>
            </w:rPr>
            <w:t>0</w:t>
          </w:r>
          <w:r>
            <w:t>.2.1 废水监测结果</w:t>
          </w:r>
          <w:r>
            <w:tab/>
          </w:r>
          <w:r>
            <w:fldChar w:fldCharType="begin"/>
          </w:r>
          <w:r>
            <w:instrText xml:space="preserve"> PAGEREF _Toc10684 \h </w:instrText>
          </w:r>
          <w:r>
            <w:fldChar w:fldCharType="separate"/>
          </w:r>
          <w:r>
            <w:t>37</w:t>
          </w:r>
          <w:r>
            <w:fldChar w:fldCharType="end"/>
          </w:r>
          <w:r>
            <w:fldChar w:fldCharType="end"/>
          </w:r>
        </w:p>
        <w:p>
          <w:pPr>
            <w:pStyle w:val="11"/>
            <w:tabs>
              <w:tab w:val="right" w:leader="dot" w:pos="8958"/>
            </w:tabs>
          </w:pPr>
          <w:r>
            <w:fldChar w:fldCharType="begin"/>
          </w:r>
          <w:r>
            <w:instrText xml:space="preserve"> HYPERLINK \l _Toc30067 </w:instrText>
          </w:r>
          <w:r>
            <w:fldChar w:fldCharType="separate"/>
          </w:r>
          <w:r>
            <w:rPr>
              <w:rFonts w:hint="default"/>
              <w:szCs w:val="28"/>
            </w:rPr>
            <w:t>1</w:t>
          </w:r>
          <w:r>
            <w:rPr>
              <w:rFonts w:hint="eastAsia"/>
              <w:szCs w:val="28"/>
              <w:lang w:val="en-US" w:eastAsia="zh-CN"/>
            </w:rPr>
            <w:t>0</w:t>
          </w:r>
          <w:r>
            <w:rPr>
              <w:rFonts w:hint="default"/>
              <w:szCs w:val="28"/>
            </w:rPr>
            <w:t>.2.</w:t>
          </w:r>
          <w:r>
            <w:rPr>
              <w:rFonts w:hint="eastAsia"/>
              <w:szCs w:val="28"/>
              <w:lang w:val="en-US" w:eastAsia="zh-CN"/>
            </w:rPr>
            <w:t>2</w:t>
          </w:r>
          <w:r>
            <w:rPr>
              <w:rFonts w:hint="default"/>
              <w:szCs w:val="28"/>
            </w:rPr>
            <w:t xml:space="preserve"> </w:t>
          </w:r>
          <w:r>
            <w:rPr>
              <w:rFonts w:hint="eastAsia"/>
              <w:szCs w:val="28"/>
              <w:lang w:eastAsia="zh-CN"/>
            </w:rPr>
            <w:t>地下水</w:t>
          </w:r>
          <w:r>
            <w:rPr>
              <w:rFonts w:hint="eastAsia"/>
              <w:szCs w:val="28"/>
            </w:rPr>
            <w:t>监测结果</w:t>
          </w:r>
          <w:r>
            <w:tab/>
          </w:r>
          <w:r>
            <w:fldChar w:fldCharType="begin"/>
          </w:r>
          <w:r>
            <w:instrText xml:space="preserve"> PAGEREF _Toc30067 \h </w:instrText>
          </w:r>
          <w:r>
            <w:fldChar w:fldCharType="separate"/>
          </w:r>
          <w:r>
            <w:t>39</w:t>
          </w:r>
          <w:r>
            <w:fldChar w:fldCharType="end"/>
          </w:r>
          <w:r>
            <w:fldChar w:fldCharType="end"/>
          </w:r>
        </w:p>
        <w:p>
          <w:pPr>
            <w:pStyle w:val="11"/>
            <w:tabs>
              <w:tab w:val="right" w:leader="dot" w:pos="8958"/>
            </w:tabs>
          </w:pPr>
          <w:r>
            <w:fldChar w:fldCharType="begin"/>
          </w:r>
          <w:r>
            <w:instrText xml:space="preserve"> HYPERLINK \l _Toc12984 </w:instrText>
          </w:r>
          <w:r>
            <w:fldChar w:fldCharType="separate"/>
          </w:r>
          <w:r>
            <w:rPr>
              <w:rFonts w:hint="eastAsia"/>
              <w:szCs w:val="28"/>
            </w:rPr>
            <w:t>1</w:t>
          </w:r>
          <w:r>
            <w:rPr>
              <w:rFonts w:hint="eastAsia"/>
              <w:szCs w:val="28"/>
              <w:lang w:val="en-US" w:eastAsia="zh-CN"/>
            </w:rPr>
            <w:t>0</w:t>
          </w:r>
          <w:r>
            <w:rPr>
              <w:rFonts w:hint="eastAsia"/>
              <w:szCs w:val="28"/>
            </w:rPr>
            <w:t>.2.</w:t>
          </w:r>
          <w:r>
            <w:rPr>
              <w:rFonts w:hint="eastAsia"/>
              <w:szCs w:val="28"/>
              <w:lang w:val="en-US" w:eastAsia="zh-CN"/>
            </w:rPr>
            <w:t>3</w:t>
          </w:r>
          <w:r>
            <w:rPr>
              <w:rFonts w:hint="eastAsia"/>
              <w:szCs w:val="28"/>
            </w:rPr>
            <w:t xml:space="preserve"> 有组织废气监测结果</w:t>
          </w:r>
          <w:r>
            <w:tab/>
          </w:r>
          <w:r>
            <w:fldChar w:fldCharType="begin"/>
          </w:r>
          <w:r>
            <w:instrText xml:space="preserve"> PAGEREF _Toc12984 \h </w:instrText>
          </w:r>
          <w:r>
            <w:fldChar w:fldCharType="separate"/>
          </w:r>
          <w:r>
            <w:t>41</w:t>
          </w:r>
          <w:r>
            <w:fldChar w:fldCharType="end"/>
          </w:r>
          <w:r>
            <w:fldChar w:fldCharType="end"/>
          </w:r>
        </w:p>
        <w:p>
          <w:pPr>
            <w:pStyle w:val="11"/>
            <w:tabs>
              <w:tab w:val="right" w:leader="dot" w:pos="8958"/>
            </w:tabs>
          </w:pPr>
          <w:r>
            <w:fldChar w:fldCharType="begin"/>
          </w:r>
          <w:r>
            <w:instrText xml:space="preserve"> HYPERLINK \l _Toc21470 </w:instrText>
          </w:r>
          <w:r>
            <w:fldChar w:fldCharType="separate"/>
          </w:r>
          <w:r>
            <w:rPr>
              <w:rFonts w:hint="eastAsia"/>
              <w:szCs w:val="28"/>
            </w:rPr>
            <w:t>1</w:t>
          </w:r>
          <w:r>
            <w:rPr>
              <w:rFonts w:hint="eastAsia"/>
              <w:szCs w:val="28"/>
              <w:lang w:val="en-US" w:eastAsia="zh-CN"/>
            </w:rPr>
            <w:t>0</w:t>
          </w:r>
          <w:r>
            <w:rPr>
              <w:szCs w:val="28"/>
            </w:rPr>
            <w:t>.2.</w:t>
          </w:r>
          <w:r>
            <w:rPr>
              <w:rFonts w:hint="eastAsia"/>
              <w:szCs w:val="28"/>
              <w:lang w:val="en-US" w:eastAsia="zh-CN"/>
            </w:rPr>
            <w:t>4</w:t>
          </w:r>
          <w:r>
            <w:rPr>
              <w:szCs w:val="28"/>
            </w:rPr>
            <w:t xml:space="preserve"> 无组织废气</w:t>
          </w:r>
          <w:r>
            <w:tab/>
          </w:r>
          <w:r>
            <w:fldChar w:fldCharType="begin"/>
          </w:r>
          <w:r>
            <w:instrText xml:space="preserve"> PAGEREF _Toc21470 \h </w:instrText>
          </w:r>
          <w:r>
            <w:fldChar w:fldCharType="separate"/>
          </w:r>
          <w:r>
            <w:t>43</w:t>
          </w:r>
          <w:r>
            <w:fldChar w:fldCharType="end"/>
          </w:r>
          <w:r>
            <w:fldChar w:fldCharType="end"/>
          </w:r>
        </w:p>
        <w:p>
          <w:pPr>
            <w:pStyle w:val="11"/>
            <w:tabs>
              <w:tab w:val="right" w:leader="dot" w:pos="8958"/>
            </w:tabs>
          </w:pPr>
          <w:r>
            <w:fldChar w:fldCharType="begin"/>
          </w:r>
          <w:r>
            <w:instrText xml:space="preserve"> HYPERLINK \l _Toc30459 </w:instrText>
          </w:r>
          <w:r>
            <w:fldChar w:fldCharType="separate"/>
          </w:r>
          <w:r>
            <w:rPr>
              <w:rFonts w:hint="eastAsia"/>
              <w:szCs w:val="28"/>
            </w:rPr>
            <w:t>1</w:t>
          </w:r>
          <w:r>
            <w:rPr>
              <w:rFonts w:hint="eastAsia"/>
              <w:szCs w:val="28"/>
              <w:lang w:val="en-US" w:eastAsia="zh-CN"/>
            </w:rPr>
            <w:t>0</w:t>
          </w:r>
          <w:r>
            <w:rPr>
              <w:szCs w:val="28"/>
            </w:rPr>
            <w:t>.2.</w:t>
          </w:r>
          <w:r>
            <w:rPr>
              <w:rFonts w:hint="eastAsia"/>
              <w:szCs w:val="28"/>
              <w:lang w:val="en-US" w:eastAsia="zh-CN"/>
            </w:rPr>
            <w:t>5</w:t>
          </w:r>
          <w:r>
            <w:rPr>
              <w:szCs w:val="28"/>
            </w:rPr>
            <w:t>厂界噪声</w:t>
          </w:r>
          <w:r>
            <w:tab/>
          </w:r>
          <w:r>
            <w:fldChar w:fldCharType="begin"/>
          </w:r>
          <w:r>
            <w:instrText xml:space="preserve"> PAGEREF _Toc30459 \h </w:instrText>
          </w:r>
          <w:r>
            <w:fldChar w:fldCharType="separate"/>
          </w:r>
          <w:r>
            <w:t>44</w:t>
          </w:r>
          <w:r>
            <w:fldChar w:fldCharType="end"/>
          </w:r>
          <w:r>
            <w:fldChar w:fldCharType="end"/>
          </w:r>
        </w:p>
        <w:p>
          <w:pPr>
            <w:pStyle w:val="11"/>
            <w:tabs>
              <w:tab w:val="right" w:leader="dot" w:pos="8958"/>
            </w:tabs>
          </w:pPr>
          <w:r>
            <w:fldChar w:fldCharType="begin"/>
          </w:r>
          <w:r>
            <w:instrText xml:space="preserve"> HYPERLINK \l _Toc1447 </w:instrText>
          </w:r>
          <w:r>
            <w:fldChar w:fldCharType="separate"/>
          </w:r>
          <w:r>
            <w:rPr>
              <w:rFonts w:hint="eastAsia"/>
              <w:szCs w:val="28"/>
            </w:rPr>
            <w:t>1</w:t>
          </w:r>
          <w:r>
            <w:rPr>
              <w:rFonts w:hint="eastAsia"/>
              <w:szCs w:val="28"/>
              <w:lang w:val="en-US" w:eastAsia="zh-CN"/>
            </w:rPr>
            <w:t>0</w:t>
          </w:r>
          <w:r>
            <w:rPr>
              <w:szCs w:val="28"/>
            </w:rPr>
            <w:t>.2.</w:t>
          </w:r>
          <w:r>
            <w:rPr>
              <w:rFonts w:hint="eastAsia"/>
              <w:szCs w:val="28"/>
              <w:lang w:val="en-US" w:eastAsia="zh-CN"/>
            </w:rPr>
            <w:t>6</w:t>
          </w:r>
          <w:r>
            <w:rPr>
              <w:szCs w:val="28"/>
            </w:rPr>
            <w:t>固废处置</w:t>
          </w:r>
          <w:r>
            <w:tab/>
          </w:r>
          <w:r>
            <w:fldChar w:fldCharType="begin"/>
          </w:r>
          <w:r>
            <w:instrText xml:space="preserve"> PAGEREF _Toc1447 \h </w:instrText>
          </w:r>
          <w:r>
            <w:fldChar w:fldCharType="separate"/>
          </w:r>
          <w:r>
            <w:t>44</w:t>
          </w:r>
          <w:r>
            <w:fldChar w:fldCharType="end"/>
          </w:r>
          <w:r>
            <w:fldChar w:fldCharType="end"/>
          </w:r>
        </w:p>
        <w:p>
          <w:pPr>
            <w:pStyle w:val="15"/>
            <w:tabs>
              <w:tab w:val="right" w:leader="dot" w:pos="8958"/>
            </w:tabs>
          </w:pPr>
          <w:r>
            <w:fldChar w:fldCharType="begin"/>
          </w:r>
          <w:r>
            <w:instrText xml:space="preserve"> HYPERLINK \l _Toc3723 </w:instrText>
          </w:r>
          <w:r>
            <w:fldChar w:fldCharType="separate"/>
          </w:r>
          <w:r>
            <w:rPr>
              <w:rFonts w:hint="eastAsia"/>
              <w:szCs w:val="30"/>
              <w:lang w:val="en-US" w:eastAsia="zh-CN"/>
            </w:rPr>
            <w:t>11</w:t>
          </w:r>
          <w:r>
            <w:rPr>
              <w:szCs w:val="30"/>
            </w:rPr>
            <w:t>、 验收结论与建议</w:t>
          </w:r>
          <w:r>
            <w:tab/>
          </w:r>
          <w:r>
            <w:fldChar w:fldCharType="begin"/>
          </w:r>
          <w:r>
            <w:instrText xml:space="preserve"> PAGEREF _Toc3723 \h </w:instrText>
          </w:r>
          <w:r>
            <w:fldChar w:fldCharType="separate"/>
          </w:r>
          <w:r>
            <w:t>45</w:t>
          </w:r>
          <w:r>
            <w:fldChar w:fldCharType="end"/>
          </w:r>
          <w:r>
            <w:fldChar w:fldCharType="end"/>
          </w:r>
        </w:p>
        <w:p>
          <w:pPr>
            <w:pStyle w:val="17"/>
            <w:tabs>
              <w:tab w:val="right" w:leader="dot" w:pos="8958"/>
            </w:tabs>
          </w:pPr>
          <w:r>
            <w:fldChar w:fldCharType="begin"/>
          </w:r>
          <w:r>
            <w:instrText xml:space="preserve"> HYPERLINK \l _Toc15957 </w:instrText>
          </w:r>
          <w:r>
            <w:fldChar w:fldCharType="separate"/>
          </w:r>
          <w:r>
            <w:rPr>
              <w:rFonts w:hint="eastAsia" w:ascii="Times New Roman" w:hAnsi="Times New Roman" w:cs="Times New Roman"/>
              <w:szCs w:val="28"/>
              <w:lang w:val="en-US" w:eastAsia="zh-CN"/>
            </w:rPr>
            <w:t>11</w:t>
          </w:r>
          <w:r>
            <w:rPr>
              <w:rFonts w:hint="default" w:ascii="Times New Roman" w:hAnsi="Times New Roman" w:cs="Times New Roman"/>
              <w:szCs w:val="28"/>
            </w:rPr>
            <w:t>.1</w:t>
          </w:r>
          <w:r>
            <w:rPr>
              <w:szCs w:val="28"/>
            </w:rPr>
            <w:t>《建设项目竣工环境保护验收暂行办法》对比情况</w:t>
          </w:r>
          <w:r>
            <w:tab/>
          </w:r>
          <w:r>
            <w:fldChar w:fldCharType="begin"/>
          </w:r>
          <w:r>
            <w:instrText xml:space="preserve"> PAGEREF _Toc15957 \h </w:instrText>
          </w:r>
          <w:r>
            <w:fldChar w:fldCharType="separate"/>
          </w:r>
          <w:r>
            <w:t>45</w:t>
          </w:r>
          <w:r>
            <w:fldChar w:fldCharType="end"/>
          </w:r>
          <w:r>
            <w:fldChar w:fldCharType="end"/>
          </w:r>
        </w:p>
        <w:p>
          <w:pPr>
            <w:pStyle w:val="17"/>
            <w:tabs>
              <w:tab w:val="right" w:leader="dot" w:pos="8958"/>
            </w:tabs>
          </w:pPr>
          <w:r>
            <w:fldChar w:fldCharType="begin"/>
          </w:r>
          <w:r>
            <w:instrText xml:space="preserve"> HYPERLINK \l _Toc21508 </w:instrText>
          </w:r>
          <w:r>
            <w:fldChar w:fldCharType="separate"/>
          </w:r>
          <w:r>
            <w:rPr>
              <w:rFonts w:hint="default" w:ascii="Times New Roman" w:hAnsi="Times New Roman" w:cs="Times New Roman"/>
              <w:szCs w:val="28"/>
            </w:rPr>
            <w:t>1</w:t>
          </w:r>
          <w:r>
            <w:rPr>
              <w:rFonts w:hint="eastAsia" w:ascii="Times New Roman" w:hAnsi="Times New Roman" w:cs="Times New Roman"/>
              <w:szCs w:val="28"/>
              <w:lang w:val="en-US" w:eastAsia="zh-CN"/>
            </w:rPr>
            <w:t>1</w:t>
          </w:r>
          <w:r>
            <w:rPr>
              <w:rFonts w:hint="default" w:ascii="Times New Roman" w:hAnsi="Times New Roman" w:cs="Times New Roman"/>
              <w:szCs w:val="28"/>
            </w:rPr>
            <w:t xml:space="preserve">.2 </w:t>
          </w:r>
          <w:r>
            <w:rPr>
              <w:szCs w:val="28"/>
            </w:rPr>
            <w:t>环保设施调试效果</w:t>
          </w:r>
          <w:r>
            <w:tab/>
          </w:r>
          <w:r>
            <w:fldChar w:fldCharType="begin"/>
          </w:r>
          <w:r>
            <w:instrText xml:space="preserve"> PAGEREF _Toc21508 \h </w:instrText>
          </w:r>
          <w:r>
            <w:fldChar w:fldCharType="separate"/>
          </w:r>
          <w:r>
            <w:t>46</w:t>
          </w:r>
          <w:r>
            <w:fldChar w:fldCharType="end"/>
          </w:r>
          <w:r>
            <w:fldChar w:fldCharType="end"/>
          </w:r>
        </w:p>
        <w:p>
          <w:pPr>
            <w:pStyle w:val="11"/>
            <w:tabs>
              <w:tab w:val="right" w:leader="dot" w:pos="8958"/>
            </w:tabs>
          </w:pPr>
          <w:r>
            <w:fldChar w:fldCharType="begin"/>
          </w:r>
          <w:r>
            <w:instrText xml:space="preserve"> HYPERLINK \l _Toc22146 </w:instrText>
          </w:r>
          <w:r>
            <w:fldChar w:fldCharType="separate"/>
          </w:r>
          <w:r>
            <w:rPr>
              <w:szCs w:val="28"/>
            </w:rPr>
            <w:t>1</w:t>
          </w:r>
          <w:r>
            <w:rPr>
              <w:rFonts w:hint="eastAsia"/>
              <w:szCs w:val="28"/>
              <w:lang w:val="en-US" w:eastAsia="zh-CN"/>
            </w:rPr>
            <w:t>1</w:t>
          </w:r>
          <w:r>
            <w:rPr>
              <w:szCs w:val="28"/>
            </w:rPr>
            <w:t>.2.1 工况</w:t>
          </w:r>
          <w:r>
            <w:tab/>
          </w:r>
          <w:r>
            <w:fldChar w:fldCharType="begin"/>
          </w:r>
          <w:r>
            <w:instrText xml:space="preserve"> PAGEREF _Toc22146 \h </w:instrText>
          </w:r>
          <w:r>
            <w:fldChar w:fldCharType="separate"/>
          </w:r>
          <w:r>
            <w:t>46</w:t>
          </w:r>
          <w:r>
            <w:fldChar w:fldCharType="end"/>
          </w:r>
          <w:r>
            <w:fldChar w:fldCharType="end"/>
          </w:r>
        </w:p>
        <w:p>
          <w:pPr>
            <w:pStyle w:val="11"/>
            <w:tabs>
              <w:tab w:val="right" w:leader="dot" w:pos="8958"/>
            </w:tabs>
          </w:pPr>
          <w:r>
            <w:fldChar w:fldCharType="begin"/>
          </w:r>
          <w:r>
            <w:instrText xml:space="preserve"> HYPERLINK \l _Toc11356 </w:instrText>
          </w:r>
          <w:r>
            <w:fldChar w:fldCharType="separate"/>
          </w:r>
          <w:r>
            <w:rPr>
              <w:rFonts w:hint="eastAsia"/>
              <w:szCs w:val="28"/>
            </w:rPr>
            <w:t>1</w:t>
          </w:r>
          <w:r>
            <w:rPr>
              <w:rFonts w:hint="eastAsia"/>
              <w:szCs w:val="28"/>
              <w:lang w:val="en-US" w:eastAsia="zh-CN"/>
            </w:rPr>
            <w:t>1</w:t>
          </w:r>
          <w:r>
            <w:rPr>
              <w:rFonts w:hint="eastAsia"/>
              <w:szCs w:val="28"/>
            </w:rPr>
            <w:t>.2.2 废水</w:t>
          </w:r>
          <w:r>
            <w:tab/>
          </w:r>
          <w:r>
            <w:fldChar w:fldCharType="begin"/>
          </w:r>
          <w:r>
            <w:instrText xml:space="preserve"> PAGEREF _Toc11356 \h </w:instrText>
          </w:r>
          <w:r>
            <w:fldChar w:fldCharType="separate"/>
          </w:r>
          <w:r>
            <w:t>46</w:t>
          </w:r>
          <w:r>
            <w:fldChar w:fldCharType="end"/>
          </w:r>
          <w:r>
            <w:fldChar w:fldCharType="end"/>
          </w:r>
        </w:p>
        <w:p>
          <w:pPr>
            <w:pStyle w:val="11"/>
            <w:tabs>
              <w:tab w:val="right" w:leader="dot" w:pos="8958"/>
            </w:tabs>
          </w:pPr>
          <w:r>
            <w:fldChar w:fldCharType="begin"/>
          </w:r>
          <w:r>
            <w:instrText xml:space="preserve"> HYPERLINK \l _Toc23295 </w:instrText>
          </w:r>
          <w:r>
            <w:fldChar w:fldCharType="separate"/>
          </w:r>
          <w:r>
            <w:rPr>
              <w:szCs w:val="28"/>
            </w:rPr>
            <w:t>1</w:t>
          </w:r>
          <w:r>
            <w:rPr>
              <w:rFonts w:hint="eastAsia"/>
              <w:szCs w:val="28"/>
              <w:lang w:val="en-US" w:eastAsia="zh-CN"/>
            </w:rPr>
            <w:t>1</w:t>
          </w:r>
          <w:r>
            <w:rPr>
              <w:szCs w:val="28"/>
            </w:rPr>
            <w:t>.2.</w:t>
          </w:r>
          <w:r>
            <w:rPr>
              <w:rFonts w:hint="eastAsia"/>
              <w:szCs w:val="28"/>
            </w:rPr>
            <w:t>3</w:t>
          </w:r>
          <w:r>
            <w:rPr>
              <w:szCs w:val="28"/>
            </w:rPr>
            <w:t xml:space="preserve"> 废气</w:t>
          </w:r>
          <w:r>
            <w:tab/>
          </w:r>
          <w:r>
            <w:fldChar w:fldCharType="begin"/>
          </w:r>
          <w:r>
            <w:instrText xml:space="preserve"> PAGEREF _Toc23295 \h </w:instrText>
          </w:r>
          <w:r>
            <w:fldChar w:fldCharType="separate"/>
          </w:r>
          <w:r>
            <w:t>47</w:t>
          </w:r>
          <w:r>
            <w:fldChar w:fldCharType="end"/>
          </w:r>
          <w:r>
            <w:fldChar w:fldCharType="end"/>
          </w:r>
        </w:p>
        <w:p>
          <w:pPr>
            <w:pStyle w:val="11"/>
            <w:tabs>
              <w:tab w:val="right" w:leader="dot" w:pos="8958"/>
            </w:tabs>
          </w:pPr>
          <w:r>
            <w:fldChar w:fldCharType="begin"/>
          </w:r>
          <w:r>
            <w:instrText xml:space="preserve"> HYPERLINK \l _Toc9710 </w:instrText>
          </w:r>
          <w:r>
            <w:fldChar w:fldCharType="separate"/>
          </w:r>
          <w:r>
            <w:rPr>
              <w:szCs w:val="28"/>
            </w:rPr>
            <w:t>1</w:t>
          </w:r>
          <w:r>
            <w:rPr>
              <w:rFonts w:hint="eastAsia"/>
              <w:szCs w:val="28"/>
              <w:lang w:val="en-US" w:eastAsia="zh-CN"/>
            </w:rPr>
            <w:t>1</w:t>
          </w:r>
          <w:r>
            <w:rPr>
              <w:szCs w:val="28"/>
            </w:rPr>
            <w:t>.2.</w:t>
          </w:r>
          <w:r>
            <w:rPr>
              <w:rFonts w:hint="eastAsia"/>
              <w:szCs w:val="28"/>
            </w:rPr>
            <w:t>4</w:t>
          </w:r>
          <w:r>
            <w:rPr>
              <w:szCs w:val="28"/>
            </w:rPr>
            <w:t xml:space="preserve"> 噪声</w:t>
          </w:r>
          <w:r>
            <w:tab/>
          </w:r>
          <w:r>
            <w:fldChar w:fldCharType="begin"/>
          </w:r>
          <w:r>
            <w:instrText xml:space="preserve"> PAGEREF _Toc9710 \h </w:instrText>
          </w:r>
          <w:r>
            <w:fldChar w:fldCharType="separate"/>
          </w:r>
          <w:r>
            <w:t>47</w:t>
          </w:r>
          <w:r>
            <w:fldChar w:fldCharType="end"/>
          </w:r>
          <w:r>
            <w:fldChar w:fldCharType="end"/>
          </w:r>
        </w:p>
        <w:p>
          <w:pPr>
            <w:pStyle w:val="11"/>
            <w:tabs>
              <w:tab w:val="right" w:leader="dot" w:pos="8958"/>
            </w:tabs>
          </w:pPr>
          <w:r>
            <w:fldChar w:fldCharType="begin"/>
          </w:r>
          <w:r>
            <w:instrText xml:space="preserve"> HYPERLINK \l _Toc19021 </w:instrText>
          </w:r>
          <w:r>
            <w:fldChar w:fldCharType="separate"/>
          </w:r>
          <w:r>
            <w:rPr>
              <w:szCs w:val="28"/>
            </w:rPr>
            <w:t>1</w:t>
          </w:r>
          <w:r>
            <w:rPr>
              <w:rFonts w:hint="eastAsia"/>
              <w:szCs w:val="28"/>
              <w:lang w:val="en-US" w:eastAsia="zh-CN"/>
            </w:rPr>
            <w:t>1</w:t>
          </w:r>
          <w:r>
            <w:rPr>
              <w:szCs w:val="28"/>
            </w:rPr>
            <w:t>.2.</w:t>
          </w:r>
          <w:r>
            <w:rPr>
              <w:rFonts w:hint="eastAsia"/>
              <w:szCs w:val="28"/>
            </w:rPr>
            <w:t>5</w:t>
          </w:r>
          <w:r>
            <w:rPr>
              <w:szCs w:val="28"/>
            </w:rPr>
            <w:t xml:space="preserve"> 固体废弃物</w:t>
          </w:r>
          <w:r>
            <w:tab/>
          </w:r>
          <w:r>
            <w:fldChar w:fldCharType="begin"/>
          </w:r>
          <w:r>
            <w:instrText xml:space="preserve"> PAGEREF _Toc19021 \h </w:instrText>
          </w:r>
          <w:r>
            <w:fldChar w:fldCharType="separate"/>
          </w:r>
          <w:r>
            <w:t>48</w:t>
          </w:r>
          <w:r>
            <w:fldChar w:fldCharType="end"/>
          </w:r>
          <w:r>
            <w:fldChar w:fldCharType="end"/>
          </w:r>
        </w:p>
        <w:p>
          <w:pPr>
            <w:pStyle w:val="11"/>
            <w:tabs>
              <w:tab w:val="right" w:leader="dot" w:pos="8958"/>
            </w:tabs>
          </w:pPr>
          <w:r>
            <w:fldChar w:fldCharType="begin"/>
          </w:r>
          <w:r>
            <w:instrText xml:space="preserve"> HYPERLINK \l _Toc28828 </w:instrText>
          </w:r>
          <w:r>
            <w:fldChar w:fldCharType="separate"/>
          </w:r>
          <w:r>
            <w:rPr>
              <w:szCs w:val="28"/>
            </w:rPr>
            <w:t>1</w:t>
          </w:r>
          <w:r>
            <w:rPr>
              <w:rFonts w:hint="eastAsia"/>
              <w:szCs w:val="28"/>
              <w:lang w:val="en-US" w:eastAsia="zh-CN"/>
            </w:rPr>
            <w:t>1</w:t>
          </w:r>
          <w:r>
            <w:rPr>
              <w:szCs w:val="28"/>
            </w:rPr>
            <w:t>.2.</w:t>
          </w:r>
          <w:r>
            <w:rPr>
              <w:rFonts w:hint="eastAsia"/>
              <w:szCs w:val="28"/>
              <w:lang w:val="en-US" w:eastAsia="zh-CN"/>
            </w:rPr>
            <w:t>6</w:t>
          </w:r>
          <w:r>
            <w:rPr>
              <w:szCs w:val="28"/>
            </w:rPr>
            <w:t xml:space="preserve"> </w:t>
          </w:r>
          <w:r>
            <w:rPr>
              <w:rFonts w:hint="eastAsia"/>
              <w:szCs w:val="28"/>
              <w:lang w:eastAsia="zh-CN"/>
            </w:rPr>
            <w:t>总量</w:t>
          </w:r>
          <w:r>
            <w:tab/>
          </w:r>
          <w:r>
            <w:fldChar w:fldCharType="begin"/>
          </w:r>
          <w:r>
            <w:instrText xml:space="preserve"> PAGEREF _Toc28828 \h </w:instrText>
          </w:r>
          <w:r>
            <w:fldChar w:fldCharType="separate"/>
          </w:r>
          <w:r>
            <w:t>48</w:t>
          </w:r>
          <w:r>
            <w:fldChar w:fldCharType="end"/>
          </w:r>
          <w:r>
            <w:fldChar w:fldCharType="end"/>
          </w:r>
        </w:p>
        <w:p>
          <w:pPr>
            <w:pStyle w:val="17"/>
            <w:tabs>
              <w:tab w:val="right" w:leader="dot" w:pos="8958"/>
            </w:tabs>
          </w:pPr>
          <w:r>
            <w:fldChar w:fldCharType="begin"/>
          </w:r>
          <w:r>
            <w:instrText xml:space="preserve"> HYPERLINK \l _Toc6810 </w:instrText>
          </w:r>
          <w:r>
            <w:fldChar w:fldCharType="separate"/>
          </w:r>
          <w:r>
            <w:rPr>
              <w:rFonts w:hint="default" w:ascii="Times New Roman" w:hAnsi="Times New Roman" w:cs="Times New Roman"/>
              <w:szCs w:val="28"/>
              <w:lang w:val="en-US" w:eastAsia="zh-CN"/>
            </w:rPr>
            <w:t>1</w:t>
          </w:r>
          <w:r>
            <w:rPr>
              <w:rFonts w:hint="eastAsia" w:ascii="Times New Roman" w:hAnsi="Times New Roman" w:cs="Times New Roman"/>
              <w:szCs w:val="28"/>
              <w:lang w:val="en-US" w:eastAsia="zh-CN"/>
            </w:rPr>
            <w:t>1</w:t>
          </w:r>
          <w:r>
            <w:rPr>
              <w:rFonts w:hint="default" w:ascii="Times New Roman" w:hAnsi="Times New Roman" w:cs="Times New Roman"/>
              <w:szCs w:val="28"/>
              <w:lang w:val="en-US" w:eastAsia="zh-CN"/>
            </w:rPr>
            <w:t>.3</w:t>
          </w:r>
          <w:r>
            <w:rPr>
              <w:rFonts w:hint="eastAsia"/>
              <w:szCs w:val="28"/>
              <w:lang w:val="en-US" w:eastAsia="zh-CN"/>
            </w:rPr>
            <w:t xml:space="preserve"> </w:t>
          </w:r>
          <w:r>
            <w:rPr>
              <w:szCs w:val="28"/>
            </w:rPr>
            <w:t>环保“三同时”执行情况</w:t>
          </w:r>
          <w:r>
            <w:tab/>
          </w:r>
          <w:r>
            <w:fldChar w:fldCharType="begin"/>
          </w:r>
          <w:r>
            <w:instrText xml:space="preserve"> PAGEREF _Toc6810 \h </w:instrText>
          </w:r>
          <w:r>
            <w:fldChar w:fldCharType="separate"/>
          </w:r>
          <w:r>
            <w:t>48</w:t>
          </w:r>
          <w:r>
            <w:fldChar w:fldCharType="end"/>
          </w:r>
          <w:r>
            <w:fldChar w:fldCharType="end"/>
          </w:r>
        </w:p>
        <w:p>
          <w:pPr>
            <w:pStyle w:val="17"/>
            <w:tabs>
              <w:tab w:val="right" w:leader="dot" w:pos="8958"/>
            </w:tabs>
          </w:pPr>
          <w:r>
            <w:fldChar w:fldCharType="begin"/>
          </w:r>
          <w:r>
            <w:instrText xml:space="preserve"> HYPERLINK \l _Toc76 </w:instrText>
          </w:r>
          <w:r>
            <w:fldChar w:fldCharType="separate"/>
          </w:r>
          <w:r>
            <w:rPr>
              <w:rFonts w:hint="default" w:ascii="Times New Roman" w:hAnsi="Times New Roman" w:cs="Times New Roman"/>
              <w:bCs w:val="0"/>
              <w:szCs w:val="28"/>
            </w:rPr>
            <w:t>1</w:t>
          </w:r>
          <w:r>
            <w:rPr>
              <w:rFonts w:hint="eastAsia" w:ascii="Times New Roman" w:hAnsi="Times New Roman" w:cs="Times New Roman"/>
              <w:bCs w:val="0"/>
              <w:szCs w:val="28"/>
              <w:lang w:val="en-US" w:eastAsia="zh-CN"/>
            </w:rPr>
            <w:t>1</w:t>
          </w:r>
          <w:r>
            <w:rPr>
              <w:rFonts w:hint="default" w:ascii="Times New Roman" w:hAnsi="Times New Roman" w:cs="Times New Roman"/>
              <w:bCs w:val="0"/>
              <w:szCs w:val="28"/>
            </w:rPr>
            <w:t xml:space="preserve">.4 </w:t>
          </w:r>
          <w:r>
            <w:rPr>
              <w:bCs w:val="0"/>
              <w:szCs w:val="28"/>
            </w:rPr>
            <w:t>建议</w:t>
          </w:r>
          <w:r>
            <w:tab/>
          </w:r>
          <w:r>
            <w:fldChar w:fldCharType="begin"/>
          </w:r>
          <w:r>
            <w:instrText xml:space="preserve"> PAGEREF _Toc76 \h </w:instrText>
          </w:r>
          <w:r>
            <w:fldChar w:fldCharType="separate"/>
          </w:r>
          <w:r>
            <w:t>49</w:t>
          </w:r>
          <w:r>
            <w:fldChar w:fldCharType="end"/>
          </w:r>
          <w:r>
            <w:fldChar w:fldCharType="end"/>
          </w:r>
        </w:p>
        <w:p>
          <w:pPr>
            <w:pStyle w:val="15"/>
            <w:tabs>
              <w:tab w:val="right" w:leader="dot" w:pos="8958"/>
            </w:tabs>
          </w:pPr>
          <w:r>
            <w:fldChar w:fldCharType="begin"/>
          </w:r>
          <w:r>
            <w:instrText xml:space="preserve"> HYPERLINK \l _Toc13538 </w:instrText>
          </w:r>
          <w:r>
            <w:fldChar w:fldCharType="separate"/>
          </w:r>
          <w:r>
            <w:rPr>
              <w:szCs w:val="30"/>
            </w:rPr>
            <w:t>1</w:t>
          </w:r>
          <w:r>
            <w:rPr>
              <w:rFonts w:hint="eastAsia"/>
              <w:szCs w:val="30"/>
              <w:lang w:val="en-US" w:eastAsia="zh-CN"/>
            </w:rPr>
            <w:t>2</w:t>
          </w:r>
          <w:r>
            <w:rPr>
              <w:szCs w:val="30"/>
            </w:rPr>
            <w:t>、 建设项目竣工环境保护“三同时”验收登记表</w:t>
          </w:r>
          <w:r>
            <w:tab/>
          </w:r>
          <w:r>
            <w:fldChar w:fldCharType="begin"/>
          </w:r>
          <w:r>
            <w:instrText xml:space="preserve"> PAGEREF _Toc13538 \h </w:instrText>
          </w:r>
          <w:r>
            <w:fldChar w:fldCharType="separate"/>
          </w:r>
          <w:r>
            <w:t>50</w:t>
          </w:r>
          <w:r>
            <w:fldChar w:fldCharType="end"/>
          </w:r>
          <w:r>
            <w:fldChar w:fldCharType="end"/>
          </w:r>
        </w:p>
        <w:p>
          <w:pPr>
            <w:pStyle w:val="15"/>
            <w:tabs>
              <w:tab w:val="right" w:leader="dot" w:pos="8958"/>
            </w:tabs>
          </w:pPr>
          <w:r>
            <w:fldChar w:fldCharType="begin"/>
          </w:r>
          <w:r>
            <w:instrText xml:space="preserve"> HYPERLINK \l _Toc29712 </w:instrText>
          </w:r>
          <w:r>
            <w:fldChar w:fldCharType="separate"/>
          </w:r>
          <w:r>
            <w:rPr>
              <w:rFonts w:hint="eastAsia" w:asciiTheme="minorEastAsia" w:hAnsiTheme="minorEastAsia" w:eastAsiaTheme="minorEastAsia"/>
              <w:szCs w:val="32"/>
            </w:rPr>
            <w:t>附图</w:t>
          </w:r>
          <w:r>
            <w:rPr>
              <w:rFonts w:hint="eastAsia" w:asciiTheme="minorEastAsia" w:hAnsiTheme="minorEastAsia" w:eastAsiaTheme="minorEastAsia"/>
              <w:szCs w:val="32"/>
              <w:lang w:eastAsia="zh-CN"/>
            </w:rPr>
            <w:t>一</w:t>
          </w:r>
          <w:r>
            <w:rPr>
              <w:rFonts w:hint="eastAsia" w:asciiTheme="minorEastAsia" w:hAnsiTheme="minorEastAsia" w:eastAsiaTheme="minorEastAsia"/>
              <w:szCs w:val="32"/>
            </w:rPr>
            <w:t>：项目地理位置图</w:t>
          </w:r>
          <w:r>
            <w:tab/>
          </w:r>
          <w:r>
            <w:fldChar w:fldCharType="begin"/>
          </w:r>
          <w:r>
            <w:instrText xml:space="preserve"> PAGEREF _Toc29712 \h </w:instrText>
          </w:r>
          <w:r>
            <w:fldChar w:fldCharType="separate"/>
          </w:r>
          <w:r>
            <w:t>52</w:t>
          </w:r>
          <w:r>
            <w:fldChar w:fldCharType="end"/>
          </w:r>
          <w:r>
            <w:fldChar w:fldCharType="end"/>
          </w:r>
        </w:p>
        <w:p>
          <w:pPr>
            <w:pStyle w:val="15"/>
            <w:tabs>
              <w:tab w:val="right" w:leader="dot" w:pos="8958"/>
            </w:tabs>
          </w:pPr>
          <w:r>
            <w:fldChar w:fldCharType="begin"/>
          </w:r>
          <w:r>
            <w:instrText xml:space="preserve"> HYPERLINK \l _Toc13799 </w:instrText>
          </w:r>
          <w:r>
            <w:fldChar w:fldCharType="separate"/>
          </w:r>
          <w:r>
            <w:rPr>
              <w:rFonts w:hint="eastAsia" w:asciiTheme="minorEastAsia" w:hAnsiTheme="minorEastAsia" w:eastAsiaTheme="minorEastAsia"/>
              <w:szCs w:val="32"/>
            </w:rPr>
            <w:t>附图</w:t>
          </w:r>
          <w:r>
            <w:rPr>
              <w:rFonts w:hint="eastAsia" w:asciiTheme="minorEastAsia" w:hAnsiTheme="minorEastAsia" w:eastAsiaTheme="minorEastAsia"/>
              <w:szCs w:val="32"/>
              <w:lang w:eastAsia="zh-CN"/>
            </w:rPr>
            <w:t>二</w:t>
          </w:r>
          <w:r>
            <w:rPr>
              <w:rFonts w:hint="eastAsia" w:asciiTheme="minorEastAsia" w:hAnsiTheme="minorEastAsia" w:eastAsiaTheme="minorEastAsia"/>
              <w:szCs w:val="32"/>
            </w:rPr>
            <w:t>：项目周边环境概况图</w:t>
          </w:r>
          <w:r>
            <w:tab/>
          </w:r>
          <w:r>
            <w:fldChar w:fldCharType="begin"/>
          </w:r>
          <w:r>
            <w:instrText xml:space="preserve"> PAGEREF _Toc13799 \h </w:instrText>
          </w:r>
          <w:r>
            <w:fldChar w:fldCharType="separate"/>
          </w:r>
          <w:r>
            <w:t>53</w:t>
          </w:r>
          <w:r>
            <w:fldChar w:fldCharType="end"/>
          </w:r>
          <w:r>
            <w:fldChar w:fldCharType="end"/>
          </w:r>
        </w:p>
        <w:p>
          <w:pPr>
            <w:pStyle w:val="15"/>
            <w:tabs>
              <w:tab w:val="right" w:leader="dot" w:pos="8958"/>
            </w:tabs>
          </w:pPr>
          <w:r>
            <w:fldChar w:fldCharType="begin"/>
          </w:r>
          <w:r>
            <w:instrText xml:space="preserve"> HYPERLINK \l _Toc28591 </w:instrText>
          </w:r>
          <w:r>
            <w:fldChar w:fldCharType="separate"/>
          </w:r>
          <w:r>
            <w:rPr>
              <w:rFonts w:hint="eastAsia" w:asciiTheme="minorEastAsia" w:hAnsiTheme="minorEastAsia" w:eastAsiaTheme="minorEastAsia"/>
              <w:szCs w:val="32"/>
            </w:rPr>
            <w:t>附图三：厂区平面布置图</w:t>
          </w:r>
          <w:r>
            <w:tab/>
          </w:r>
          <w:r>
            <w:fldChar w:fldCharType="begin"/>
          </w:r>
          <w:r>
            <w:instrText xml:space="preserve"> PAGEREF _Toc28591 \h </w:instrText>
          </w:r>
          <w:r>
            <w:fldChar w:fldCharType="separate"/>
          </w:r>
          <w:r>
            <w:t>54</w:t>
          </w:r>
          <w:r>
            <w:fldChar w:fldCharType="end"/>
          </w:r>
          <w:r>
            <w:fldChar w:fldCharType="end"/>
          </w:r>
        </w:p>
        <w:p>
          <w:pPr>
            <w:pStyle w:val="15"/>
            <w:tabs>
              <w:tab w:val="right" w:leader="dot" w:pos="8958"/>
            </w:tabs>
          </w:pPr>
          <w:r>
            <w:fldChar w:fldCharType="begin"/>
          </w:r>
          <w:r>
            <w:instrText xml:space="preserve"> HYPERLINK \l _Toc3100 </w:instrText>
          </w:r>
          <w:r>
            <w:fldChar w:fldCharType="separate"/>
          </w:r>
          <w:r>
            <w:rPr>
              <w:rFonts w:hint="eastAsia"/>
              <w:lang w:eastAsia="zh-CN"/>
            </w:rPr>
            <w:t>附图四</w:t>
          </w:r>
          <w:r>
            <w:rPr>
              <w:rFonts w:hint="eastAsia"/>
              <w:lang w:val="en-US" w:eastAsia="zh-CN"/>
            </w:rPr>
            <w:t xml:space="preserve"> 雨污管网图</w:t>
          </w:r>
          <w:r>
            <w:tab/>
          </w:r>
          <w:r>
            <w:fldChar w:fldCharType="begin"/>
          </w:r>
          <w:r>
            <w:instrText xml:space="preserve"> PAGEREF _Toc3100 \h </w:instrText>
          </w:r>
          <w:r>
            <w:fldChar w:fldCharType="separate"/>
          </w:r>
          <w:r>
            <w:t>55</w:t>
          </w:r>
          <w:r>
            <w:fldChar w:fldCharType="end"/>
          </w:r>
          <w:r>
            <w:fldChar w:fldCharType="end"/>
          </w:r>
        </w:p>
        <w:p>
          <w:pPr>
            <w:spacing w:before="0" w:beforeLines="0" w:after="0" w:afterLines="0" w:line="240" w:lineRule="auto"/>
            <w:ind w:left="0" w:leftChars="0" w:right="0" w:rightChars="0" w:firstLine="0" w:firstLineChars="0"/>
            <w:jc w:val="center"/>
          </w:pPr>
          <w:r>
            <w:fldChar w:fldCharType="end"/>
          </w:r>
        </w:p>
      </w:sdtContent>
    </w:sdt>
    <w:p>
      <w:pPr>
        <w:rPr>
          <w:rFonts w:hint="eastAsia" w:eastAsiaTheme="minorEastAsia"/>
          <w:sz w:val="24"/>
          <w:szCs w:val="24"/>
        </w:rPr>
      </w:pPr>
      <w:r>
        <w:rPr>
          <w:rFonts w:hint="eastAsia" w:eastAsiaTheme="minorEastAsia"/>
          <w:sz w:val="24"/>
          <w:szCs w:val="24"/>
        </w:rPr>
        <w:br w:type="page"/>
      </w:r>
    </w:p>
    <w:p>
      <w:pPr>
        <w:spacing w:line="360" w:lineRule="auto"/>
        <w:rPr>
          <w:rFonts w:eastAsiaTheme="minorEastAsia"/>
          <w:sz w:val="24"/>
          <w:szCs w:val="24"/>
        </w:rPr>
      </w:pPr>
      <w:r>
        <w:rPr>
          <w:rFonts w:hint="eastAsia" w:eastAsiaTheme="minorEastAsia"/>
          <w:sz w:val="24"/>
          <w:szCs w:val="24"/>
        </w:rPr>
        <w:t>附件：</w:t>
      </w:r>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1" w:name="_Toc1689"/>
      <w:bookmarkStart w:id="2" w:name="_Toc31331"/>
      <w:bookmarkStart w:id="3" w:name="_Toc23685_WPSOffice_Level1"/>
      <w:bookmarkStart w:id="4" w:name="_Toc19755_WPSOffice_Level1"/>
      <w:bookmarkStart w:id="5" w:name="_Toc11106"/>
      <w:bookmarkStart w:id="6" w:name="_Toc29695_WPSOffice_Level1"/>
      <w:bookmarkStart w:id="7" w:name="_Toc18372_WPSOffice_Level1"/>
      <w:bookmarkStart w:id="8" w:name="_Toc4173_WPSOffice_Level1"/>
      <w:bookmarkStart w:id="9" w:name="_Toc24368_WPSOffice_Level1"/>
      <w:r>
        <w:rPr>
          <w:rFonts w:hint="eastAsia"/>
          <w:sz w:val="24"/>
          <w:szCs w:val="24"/>
          <w:lang w:val="en-US" w:eastAsia="zh-CN"/>
        </w:rPr>
        <w:t>1、环境影响评价报告书批复</w:t>
      </w:r>
      <w:bookmarkEnd w:id="1"/>
      <w:bookmarkEnd w:id="2"/>
      <w:bookmarkEnd w:id="3"/>
      <w:bookmarkEnd w:id="4"/>
      <w:bookmarkEnd w:id="5"/>
      <w:bookmarkEnd w:id="6"/>
      <w:bookmarkEnd w:id="7"/>
      <w:bookmarkEnd w:id="8"/>
      <w:bookmarkEnd w:id="9"/>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10" w:name="_Toc18942_WPSOffice_Level1"/>
      <w:bookmarkStart w:id="11" w:name="_Toc8034_WPSOffice_Level1"/>
      <w:bookmarkStart w:id="12" w:name="_Toc4543_WPSOffice_Level1"/>
      <w:bookmarkStart w:id="13" w:name="_Toc23059_WPSOffice_Level1"/>
      <w:bookmarkStart w:id="14" w:name="_Toc13731"/>
      <w:bookmarkStart w:id="15" w:name="_Toc2847"/>
      <w:bookmarkStart w:id="16" w:name="_Toc27118"/>
      <w:bookmarkStart w:id="17" w:name="_Toc11639_WPSOffice_Level1"/>
      <w:bookmarkStart w:id="18" w:name="_Toc29624_WPSOffice_Level1"/>
      <w:r>
        <w:rPr>
          <w:rFonts w:hint="eastAsia"/>
          <w:sz w:val="24"/>
          <w:szCs w:val="24"/>
          <w:lang w:val="en-US" w:eastAsia="zh-CN"/>
        </w:rPr>
        <w:t>2、企业名称变更核准通知书</w:t>
      </w:r>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r>
        <w:rPr>
          <w:rFonts w:hint="eastAsia"/>
          <w:sz w:val="24"/>
          <w:szCs w:val="24"/>
          <w:lang w:val="en-US" w:eastAsia="zh-CN"/>
        </w:rPr>
        <w:t>3、营业执照</w:t>
      </w:r>
      <w:bookmarkEnd w:id="10"/>
      <w:bookmarkEnd w:id="11"/>
      <w:bookmarkEnd w:id="12"/>
      <w:bookmarkEnd w:id="13"/>
      <w:bookmarkEnd w:id="14"/>
      <w:bookmarkEnd w:id="15"/>
      <w:bookmarkEnd w:id="16"/>
      <w:bookmarkEnd w:id="17"/>
      <w:bookmarkEnd w:id="18"/>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19" w:name="_Toc12608"/>
      <w:bookmarkStart w:id="20" w:name="_Toc19043"/>
      <w:bookmarkStart w:id="21" w:name="_Toc12112_WPSOffice_Level1"/>
      <w:bookmarkStart w:id="22" w:name="_Toc19550"/>
      <w:bookmarkStart w:id="23" w:name="_Toc32627_WPSOffice_Level1"/>
      <w:bookmarkStart w:id="24" w:name="_Toc9653_WPSOffice_Level1"/>
      <w:bookmarkStart w:id="25" w:name="_Toc27841_WPSOffice_Level1"/>
      <w:bookmarkStart w:id="26" w:name="_Toc15035_WPSOffice_Level1"/>
      <w:bookmarkStart w:id="27" w:name="_Toc138_WPSOffice_Level1"/>
      <w:r>
        <w:rPr>
          <w:rFonts w:hint="eastAsia"/>
          <w:sz w:val="24"/>
          <w:szCs w:val="24"/>
          <w:lang w:val="en-US" w:eastAsia="zh-CN"/>
        </w:rPr>
        <w:t>4、废银催化剂回收协议</w:t>
      </w:r>
    </w:p>
    <w:bookmarkEnd w:id="19"/>
    <w:bookmarkEnd w:id="20"/>
    <w:bookmarkEnd w:id="21"/>
    <w:bookmarkEnd w:id="22"/>
    <w:bookmarkEnd w:id="23"/>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28" w:name="_Toc9837"/>
      <w:bookmarkStart w:id="29" w:name="_Toc10904"/>
      <w:bookmarkStart w:id="30" w:name="_Toc27526"/>
      <w:r>
        <w:rPr>
          <w:rFonts w:hint="eastAsia"/>
          <w:sz w:val="24"/>
          <w:szCs w:val="24"/>
          <w:lang w:val="en-US" w:eastAsia="zh-CN"/>
        </w:rPr>
        <w:t>5、</w:t>
      </w:r>
      <w:bookmarkEnd w:id="28"/>
      <w:bookmarkStart w:id="31" w:name="_Toc5738"/>
      <w:bookmarkStart w:id="32" w:name="_Toc11618_WPSOffice_Level1"/>
      <w:bookmarkStart w:id="33" w:name="_Toc18680_WPSOffice_Level1"/>
      <w:r>
        <w:rPr>
          <w:rFonts w:hint="eastAsia"/>
          <w:sz w:val="24"/>
          <w:szCs w:val="24"/>
          <w:lang w:val="en-US" w:eastAsia="zh-CN"/>
        </w:rPr>
        <w:t>危废协议</w:t>
      </w:r>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r>
        <w:rPr>
          <w:rFonts w:hint="eastAsia"/>
          <w:sz w:val="24"/>
          <w:szCs w:val="24"/>
          <w:lang w:val="en-US" w:eastAsia="zh-CN"/>
        </w:rPr>
        <w:t>6、污水接管证明</w:t>
      </w:r>
      <w:bookmarkEnd w:id="29"/>
      <w:bookmarkEnd w:id="30"/>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34" w:name="_Toc167"/>
      <w:bookmarkStart w:id="35" w:name="_Toc25192"/>
      <w:r>
        <w:rPr>
          <w:rFonts w:hint="eastAsia"/>
          <w:sz w:val="24"/>
          <w:szCs w:val="24"/>
          <w:lang w:val="en-US" w:eastAsia="zh-CN"/>
        </w:rPr>
        <w:t>7、委托书</w:t>
      </w:r>
      <w:bookmarkEnd w:id="31"/>
      <w:bookmarkEnd w:id="32"/>
      <w:bookmarkEnd w:id="33"/>
      <w:bookmarkEnd w:id="34"/>
      <w:bookmarkEnd w:id="35"/>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r>
        <w:rPr>
          <w:rFonts w:hint="eastAsia"/>
          <w:sz w:val="24"/>
          <w:szCs w:val="24"/>
          <w:lang w:val="en-US" w:eastAsia="zh-CN"/>
        </w:rPr>
        <w:t>8</w:t>
      </w:r>
      <w:r>
        <w:rPr>
          <w:rFonts w:hint="default"/>
          <w:sz w:val="24"/>
          <w:szCs w:val="24"/>
          <w:lang w:val="en-US" w:eastAsia="zh-CN"/>
        </w:rPr>
        <w:t>、</w:t>
      </w:r>
      <w:r>
        <w:rPr>
          <w:rFonts w:hint="eastAsia"/>
          <w:sz w:val="24"/>
          <w:szCs w:val="24"/>
          <w:lang w:val="en-US" w:eastAsia="zh-CN"/>
        </w:rPr>
        <w:t>工况说明</w:t>
      </w:r>
    </w:p>
    <w:p>
      <w:pPr>
        <w:keepNext w:val="0"/>
        <w:keepLines w:val="0"/>
        <w:pageBreakBefore w:val="0"/>
        <w:widowControl/>
        <w:kinsoku/>
        <w:wordWrap/>
        <w:overflowPunct/>
        <w:topLinePunct w:val="0"/>
        <w:autoSpaceDE/>
        <w:autoSpaceDN/>
        <w:bidi w:val="0"/>
        <w:spacing w:line="360" w:lineRule="auto"/>
        <w:textAlignment w:val="auto"/>
        <w:rPr>
          <w:rFonts w:hint="default"/>
          <w:sz w:val="24"/>
          <w:szCs w:val="24"/>
          <w:lang w:val="en-US" w:eastAsia="zh-CN"/>
        </w:rPr>
      </w:pPr>
      <w:r>
        <w:rPr>
          <w:rFonts w:hint="eastAsia"/>
          <w:sz w:val="24"/>
          <w:szCs w:val="24"/>
          <w:lang w:val="en-US" w:eastAsia="zh-CN"/>
        </w:rPr>
        <w:t>9、应急预案备案表</w:t>
      </w:r>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pPr>
      <w:bookmarkStart w:id="36" w:name="_Toc289"/>
      <w:bookmarkStart w:id="37" w:name="_Toc20572_WPSOffice_Level1"/>
      <w:bookmarkStart w:id="38" w:name="_Toc3075_WPSOffice_Level1"/>
      <w:bookmarkStart w:id="39" w:name="_Toc22427"/>
      <w:bookmarkStart w:id="40" w:name="_Toc23067"/>
      <w:r>
        <w:rPr>
          <w:rFonts w:hint="eastAsia" w:cs="Times New Roman"/>
          <w:sz w:val="24"/>
          <w:szCs w:val="24"/>
          <w:lang w:val="en-US" w:eastAsia="zh-CN"/>
        </w:rPr>
        <w:t>10</w:t>
      </w:r>
      <w:r>
        <w:rPr>
          <w:rFonts w:hint="default" w:ascii="Times New Roman" w:hAnsi="Times New Roman" w:cs="Times New Roman"/>
          <w:sz w:val="24"/>
          <w:szCs w:val="24"/>
          <w:lang w:val="en-US" w:eastAsia="zh-CN"/>
        </w:rPr>
        <w:t>、</w:t>
      </w:r>
      <w:bookmarkEnd w:id="24"/>
      <w:bookmarkEnd w:id="25"/>
      <w:bookmarkEnd w:id="26"/>
      <w:bookmarkEnd w:id="27"/>
      <w:bookmarkEnd w:id="36"/>
      <w:bookmarkEnd w:id="37"/>
      <w:bookmarkEnd w:id="38"/>
      <w:bookmarkEnd w:id="39"/>
      <w:bookmarkEnd w:id="40"/>
      <w:r>
        <w:rPr>
          <w:rFonts w:hint="eastAsia"/>
          <w:sz w:val="24"/>
          <w:szCs w:val="24"/>
          <w:lang w:val="en-US" w:eastAsia="zh-CN"/>
        </w:rPr>
        <w:t>排污许可证</w:t>
      </w:r>
    </w:p>
    <w:p>
      <w:pPr>
        <w:keepNext w:val="0"/>
        <w:keepLines w:val="0"/>
        <w:pageBreakBefore w:val="0"/>
        <w:widowControl/>
        <w:kinsoku/>
        <w:wordWrap/>
        <w:overflowPunct/>
        <w:topLinePunct w:val="0"/>
        <w:autoSpaceDE/>
        <w:autoSpaceDN/>
        <w:bidi w:val="0"/>
        <w:spacing w:line="360" w:lineRule="auto"/>
        <w:textAlignment w:val="auto"/>
        <w:rPr>
          <w:rFonts w:hint="default"/>
          <w:sz w:val="24"/>
          <w:szCs w:val="24"/>
          <w:lang w:val="en-US" w:eastAsia="zh-CN"/>
        </w:rPr>
      </w:pPr>
      <w:bookmarkStart w:id="41" w:name="_Toc10535"/>
      <w:bookmarkStart w:id="42" w:name="_Toc12644"/>
      <w:bookmarkStart w:id="43" w:name="_Toc23628"/>
      <w:r>
        <w:rPr>
          <w:rFonts w:hint="eastAsia" w:cs="Times New Roman"/>
          <w:sz w:val="24"/>
          <w:szCs w:val="24"/>
          <w:lang w:val="en-US" w:eastAsia="zh-CN"/>
        </w:rPr>
        <w:t>11</w:t>
      </w:r>
      <w:r>
        <w:rPr>
          <w:rFonts w:hint="default" w:ascii="Times New Roman" w:hAnsi="Times New Roman" w:cs="Times New Roman"/>
          <w:sz w:val="24"/>
          <w:szCs w:val="24"/>
          <w:lang w:val="en-US" w:eastAsia="zh-CN"/>
        </w:rPr>
        <w:t>、</w:t>
      </w:r>
      <w:r>
        <w:rPr>
          <w:rFonts w:hint="eastAsia"/>
          <w:sz w:val="24"/>
          <w:szCs w:val="24"/>
          <w:lang w:val="en-US" w:eastAsia="zh-CN"/>
        </w:rPr>
        <w:t>检测报告</w:t>
      </w:r>
      <w:bookmarkEnd w:id="41"/>
      <w:bookmarkEnd w:id="42"/>
      <w:bookmarkEnd w:id="43"/>
    </w:p>
    <w:p>
      <w:pPr>
        <w:keepNext w:val="0"/>
        <w:keepLines w:val="0"/>
        <w:pageBreakBefore w:val="0"/>
        <w:widowControl/>
        <w:kinsoku/>
        <w:wordWrap/>
        <w:overflowPunct/>
        <w:topLinePunct w:val="0"/>
        <w:autoSpaceDE/>
        <w:autoSpaceDN/>
        <w:bidi w:val="0"/>
        <w:spacing w:line="360" w:lineRule="auto"/>
        <w:textAlignment w:val="auto"/>
        <w:rPr>
          <w:rFonts w:hint="eastAsia"/>
          <w:sz w:val="24"/>
          <w:szCs w:val="24"/>
          <w:lang w:val="en-US" w:eastAsia="zh-CN"/>
        </w:rPr>
        <w:sectPr>
          <w:footerReference r:id="rId5" w:type="default"/>
          <w:pgSz w:w="11906" w:h="16838"/>
          <w:pgMar w:top="1417" w:right="1417" w:bottom="1417" w:left="1531" w:header="720" w:footer="720" w:gutter="0"/>
          <w:pgBorders>
            <w:top w:val="none" w:sz="0" w:space="0"/>
            <w:left w:val="none" w:sz="0" w:space="0"/>
            <w:bottom w:val="none" w:sz="0" w:space="0"/>
            <w:right w:val="none" w:sz="0" w:space="0"/>
          </w:pgBorders>
          <w:pgNumType w:fmt="decimal" w:start="1"/>
          <w:cols w:space="720" w:num="1"/>
          <w:docGrid w:type="lines" w:linePitch="319" w:charSpace="0"/>
        </w:sectPr>
      </w:pP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44" w:name="_Toc26844"/>
      <w:r>
        <w:rPr>
          <w:sz w:val="30"/>
          <w:szCs w:val="30"/>
        </w:rPr>
        <w:t>1、验收项目概况</w:t>
      </w:r>
      <w:bookmarkEnd w:id="44"/>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45" w:name="_Toc2737_WPSOffice_Level2"/>
      <w:bookmarkStart w:id="46" w:name="_Toc20920"/>
      <w:bookmarkStart w:id="47" w:name="_Toc4323"/>
      <w:bookmarkStart w:id="48" w:name="_Toc118"/>
      <w:bookmarkStart w:id="49" w:name="_Toc1464"/>
      <w:bookmarkStart w:id="50" w:name="_Toc10170"/>
      <w:r>
        <w:rPr>
          <w:rFonts w:hint="default" w:ascii="Times New Roman" w:hAnsi="Times New Roman" w:cs="Times New Roman"/>
          <w:sz w:val="28"/>
          <w:szCs w:val="28"/>
        </w:rPr>
        <w:t>1.1</w:t>
      </w:r>
      <w:r>
        <w:rPr>
          <w:sz w:val="28"/>
          <w:szCs w:val="28"/>
        </w:rPr>
        <w:t xml:space="preserve"> 项目背景</w:t>
      </w:r>
      <w:bookmarkEnd w:id="45"/>
      <w:bookmarkEnd w:id="46"/>
      <w:bookmarkEnd w:id="47"/>
      <w:bookmarkEnd w:id="48"/>
      <w:bookmarkEnd w:id="49"/>
      <w:bookmarkEnd w:id="50"/>
    </w:p>
    <w:p>
      <w:pPr>
        <w:pageBreakBefore w:val="0"/>
        <w:widowControl/>
        <w:kinsoku/>
        <w:wordWrap/>
        <w:overflowPunct/>
        <w:topLinePunct w:val="0"/>
        <w:autoSpaceDE/>
        <w:autoSpaceDN/>
        <w:bidi w:val="0"/>
        <w:adjustRightInd w:val="0"/>
        <w:snapToGrid/>
        <w:spacing w:line="360" w:lineRule="auto"/>
        <w:ind w:firstLine="480" w:firstLineChars="200"/>
        <w:textAlignment w:val="auto"/>
        <w:rPr>
          <w:sz w:val="24"/>
        </w:rPr>
      </w:pPr>
      <w:r>
        <w:rPr>
          <w:rFonts w:hint="eastAsia"/>
          <w:sz w:val="24"/>
          <w:lang w:eastAsia="zh-CN"/>
        </w:rPr>
        <w:t>安徽省宿州市贯华化工有限公司现变更名称为安徽贯华新材料科技有限公司</w:t>
      </w:r>
      <w:r>
        <w:rPr>
          <w:sz w:val="24"/>
        </w:rPr>
        <w:t>（以下简称“贯华化工”或“项目单位”）是一家主要生产有机化工产品的中型化工企业，坐落于安徽省宿州市埇桥经济开发区精细化工园区内。公司成立于2007年</w:t>
      </w:r>
      <w:r>
        <w:rPr>
          <w:rFonts w:hint="eastAsia"/>
          <w:sz w:val="24"/>
          <w:lang w:val="en-US" w:eastAsia="zh-CN"/>
        </w:rPr>
        <w:t>7</w:t>
      </w:r>
      <w:r>
        <w:rPr>
          <w:sz w:val="24"/>
        </w:rPr>
        <w:t>月，占地面积</w:t>
      </w:r>
      <w:r>
        <w:rPr>
          <w:rFonts w:hint="eastAsia"/>
          <w:sz w:val="24"/>
          <w:lang w:val="en-US" w:eastAsia="zh-CN"/>
        </w:rPr>
        <w:t>120</w:t>
      </w:r>
      <w:r>
        <w:rPr>
          <w:sz w:val="24"/>
        </w:rPr>
        <w:t>多亩，注册资金</w:t>
      </w:r>
      <w:r>
        <w:rPr>
          <w:rFonts w:hint="eastAsia"/>
          <w:sz w:val="24"/>
          <w:lang w:val="en-US" w:eastAsia="zh-CN"/>
        </w:rPr>
        <w:t>6000</w:t>
      </w:r>
      <w:r>
        <w:rPr>
          <w:sz w:val="24"/>
        </w:rPr>
        <w:t>万元，固定资产总投资8000多万元。贯华化工拥有一大批化工行业内的技术专家和生产经营管理人才，厂址距徐州市区8公里，紧邻京沪铁路、合徐、京台和连霍高速，交通发达，区位优势明显，环境压力小，化工行业发展前景广阔。</w:t>
      </w:r>
    </w:p>
    <w:p>
      <w:pPr>
        <w:adjustRightInd w:val="0"/>
        <w:spacing w:line="360" w:lineRule="auto"/>
        <w:ind w:firstLine="480" w:firstLineChars="200"/>
        <w:rPr>
          <w:sz w:val="24"/>
        </w:rPr>
      </w:pPr>
      <w:r>
        <w:rPr>
          <w:sz w:val="24"/>
        </w:rPr>
        <w:t>贯华化工自注册成立至今，已建成投产年产9万吨甲醛生产线；3万吨混凝土减水剂、5000吨新戊二醇生产线；年产1000吨2，6二异丙基苯胺生产线。</w:t>
      </w:r>
      <w:r>
        <w:rPr>
          <w:rFonts w:hint="eastAsia"/>
          <w:sz w:val="24"/>
          <w:lang w:eastAsia="zh-CN"/>
        </w:rPr>
        <w:t>现阶段</w:t>
      </w:r>
      <w:r>
        <w:rPr>
          <w:sz w:val="24"/>
        </w:rPr>
        <w:t>9万吨甲醛生产线</w:t>
      </w:r>
      <w:r>
        <w:rPr>
          <w:rFonts w:hint="eastAsia"/>
          <w:sz w:val="24"/>
          <w:lang w:eastAsia="zh-CN"/>
        </w:rPr>
        <w:t>、</w:t>
      </w:r>
      <w:r>
        <w:rPr>
          <w:sz w:val="24"/>
        </w:rPr>
        <w:t>1000吨2，6二异丙基苯胺生产线</w:t>
      </w:r>
      <w:r>
        <w:rPr>
          <w:rFonts w:hint="eastAsia"/>
          <w:sz w:val="24"/>
          <w:lang w:eastAsia="zh-CN"/>
        </w:rPr>
        <w:t>已通过验收并投入生产。</w:t>
      </w:r>
      <w:r>
        <w:rPr>
          <w:rFonts w:hint="eastAsia"/>
          <w:sz w:val="24"/>
          <w:highlight w:val="none"/>
          <w:lang w:eastAsia="zh-CN"/>
        </w:rPr>
        <w:t>其它项目暂未建设。</w:t>
      </w:r>
      <w:r>
        <w:rPr>
          <w:sz w:val="24"/>
        </w:rPr>
        <w:t>目前是黄淮海地区最大的甲醛、新戊二醇、2，6二异丙基苯胺生产企业，填补了本产品在当地的生产空白，带动了相关产业在当地的发展。</w:t>
      </w:r>
    </w:p>
    <w:p>
      <w:pPr>
        <w:adjustRightInd w:val="0"/>
        <w:spacing w:line="360" w:lineRule="auto"/>
        <w:ind w:firstLine="480" w:firstLineChars="200"/>
        <w:rPr>
          <w:sz w:val="24"/>
        </w:rPr>
      </w:pPr>
      <w:r>
        <w:rPr>
          <w:sz w:val="24"/>
        </w:rPr>
        <w:t>2018年，贯华化工继续深化甲醛产业加工，延长甲醛产业链，建设脲醛树脂、酚醛树脂等产品生产线。</w:t>
      </w:r>
    </w:p>
    <w:p>
      <w:pPr>
        <w:adjustRightInd w:val="0"/>
        <w:spacing w:line="360" w:lineRule="auto"/>
        <w:ind w:firstLine="480" w:firstLineChars="200"/>
        <w:rPr>
          <w:sz w:val="24"/>
        </w:rPr>
      </w:pPr>
      <w:r>
        <w:rPr>
          <w:sz w:val="24"/>
        </w:rPr>
        <w:t>在此背景下，</w:t>
      </w:r>
      <w:r>
        <w:rPr>
          <w:rFonts w:hint="eastAsia"/>
          <w:sz w:val="24"/>
          <w:lang w:eastAsia="zh-CN"/>
        </w:rPr>
        <w:t>安徽贯华新材料科技有限公司</w:t>
      </w:r>
      <w:r>
        <w:rPr>
          <w:sz w:val="24"/>
        </w:rPr>
        <w:t>投资建设“年产20万吨甲醛、1万吨甲酸钠精制、10万吨脲醛树脂、2万吨酚醛树脂产品技改项目”，项目经宿州市埇桥区经济和信息化委员会备案（项目编码：2018-341302-26-03-019611），建设地点位于安徽省宿州市埇桥经济开发区精细化工园区（贯华化工厂区预留空地）。</w:t>
      </w:r>
    </w:p>
    <w:p>
      <w:pPr>
        <w:adjustRightInd w:val="0"/>
        <w:spacing w:line="360" w:lineRule="auto"/>
        <w:ind w:firstLine="480" w:firstLineChars="200"/>
        <w:rPr>
          <w:sz w:val="24"/>
        </w:rPr>
      </w:pPr>
      <w:r>
        <w:rPr>
          <w:rFonts w:hint="eastAsia"/>
          <w:sz w:val="24"/>
        </w:rPr>
        <w:t>本次技改项目</w:t>
      </w:r>
      <w:r>
        <w:rPr>
          <w:sz w:val="24"/>
        </w:rPr>
        <w:t>分两期建设，一期建设内容：年产</w:t>
      </w:r>
      <w:r>
        <w:rPr>
          <w:sz w:val="24"/>
          <w:highlight w:val="none"/>
        </w:rPr>
        <w:t>10万吨甲醛、1万吨甲酸钠精制。二期建设内容：年产10万吨甲醛、年产10万吨脲醛树脂、年产2万吨酚醛树脂、集成装卸区改造。</w:t>
      </w:r>
      <w:r>
        <w:rPr>
          <w:rFonts w:hint="eastAsia"/>
          <w:sz w:val="24"/>
          <w:highlight w:val="none"/>
          <w:lang w:eastAsia="zh-CN"/>
        </w:rPr>
        <w:t>本次技改项目中一期</w:t>
      </w:r>
      <w:r>
        <w:rPr>
          <w:sz w:val="24"/>
          <w:highlight w:val="none"/>
        </w:rPr>
        <w:t>10万吨甲醛</w:t>
      </w:r>
      <w:r>
        <w:rPr>
          <w:rFonts w:hint="eastAsia"/>
          <w:sz w:val="24"/>
          <w:highlight w:val="none"/>
          <w:lang w:eastAsia="zh-CN"/>
        </w:rPr>
        <w:t>已建设完成，为</w:t>
      </w:r>
      <w:r>
        <w:rPr>
          <w:rFonts w:hint="eastAsia"/>
          <w:sz w:val="24"/>
          <w:lang w:eastAsia="zh-CN"/>
        </w:rPr>
        <w:t>本次验收内容</w:t>
      </w:r>
      <w:r>
        <w:rPr>
          <w:rFonts w:hint="eastAsia"/>
          <w:sz w:val="24"/>
          <w:lang w:val="en-US" w:eastAsia="zh-CN"/>
        </w:rPr>
        <w:t>；</w:t>
      </w:r>
      <w:r>
        <w:rPr>
          <w:sz w:val="24"/>
        </w:rPr>
        <w:t>1万吨甲酸钠精制</w:t>
      </w:r>
      <w:r>
        <w:rPr>
          <w:rFonts w:hint="eastAsia"/>
          <w:sz w:val="24"/>
          <w:lang w:eastAsia="zh-CN"/>
        </w:rPr>
        <w:t>项目在建；二期建设内容中</w:t>
      </w:r>
      <w:r>
        <w:rPr>
          <w:sz w:val="24"/>
        </w:rPr>
        <w:t>10万吨甲醛</w:t>
      </w:r>
      <w:r>
        <w:rPr>
          <w:rFonts w:hint="eastAsia"/>
          <w:sz w:val="24"/>
          <w:lang w:eastAsia="zh-CN"/>
        </w:rPr>
        <w:t>项目、</w:t>
      </w:r>
      <w:r>
        <w:rPr>
          <w:sz w:val="24"/>
        </w:rPr>
        <w:t>2万吨酚醛树脂</w:t>
      </w:r>
      <w:r>
        <w:rPr>
          <w:rFonts w:hint="eastAsia"/>
          <w:sz w:val="24"/>
          <w:lang w:eastAsia="zh-CN"/>
        </w:rPr>
        <w:t>项目均未建；</w:t>
      </w:r>
      <w:r>
        <w:rPr>
          <w:sz w:val="24"/>
        </w:rPr>
        <w:t>10万吨脲醛树脂</w:t>
      </w:r>
      <w:r>
        <w:rPr>
          <w:rFonts w:hint="eastAsia"/>
          <w:sz w:val="24"/>
          <w:lang w:eastAsia="zh-CN"/>
        </w:rPr>
        <w:t>已建成，正在办理竣工验收手续。本次验收项目已申领排污许可证（</w:t>
      </w:r>
      <w:r>
        <w:rPr>
          <w:rFonts w:hint="eastAsia"/>
          <w:sz w:val="24"/>
          <w:lang w:val="en-US" w:eastAsia="zh-CN"/>
        </w:rPr>
        <w:t>91341302664221420Y001P</w:t>
      </w:r>
      <w:r>
        <w:rPr>
          <w:rFonts w:hint="eastAsia"/>
          <w:sz w:val="24"/>
          <w:lang w:eastAsia="zh-CN"/>
        </w:rPr>
        <w:t>）。</w:t>
      </w:r>
      <w:r>
        <w:rPr>
          <w:sz w:val="24"/>
        </w:rPr>
        <w:t>项目厂区总用面积约65200平方米，目前已建成建筑物面积13000平方米。总投资7000万元。</w:t>
      </w:r>
    </w:p>
    <w:p>
      <w:pPr>
        <w:adjustRightInd w:val="0"/>
        <w:spacing w:line="360" w:lineRule="auto"/>
        <w:ind w:firstLine="480" w:firstLineChars="200"/>
        <w:rPr>
          <w:color w:val="FF0000"/>
          <w:sz w:val="24"/>
          <w:szCs w:val="22"/>
        </w:rPr>
      </w:pPr>
      <w:r>
        <w:rPr>
          <w:rFonts w:hint="eastAsia"/>
          <w:sz w:val="24"/>
          <w:szCs w:val="22"/>
        </w:rPr>
        <w:t>2018年7月31日，河南汇能阜力科技有限公司受</w:t>
      </w:r>
      <w:r>
        <w:rPr>
          <w:rFonts w:hint="eastAsia"/>
          <w:sz w:val="24"/>
          <w:szCs w:val="22"/>
          <w:lang w:eastAsia="zh-CN"/>
        </w:rPr>
        <w:t>安徽贯华新材料科技有限公司</w:t>
      </w:r>
      <w:r>
        <w:rPr>
          <w:rFonts w:hint="eastAsia"/>
          <w:sz w:val="24"/>
          <w:szCs w:val="22"/>
        </w:rPr>
        <w:t>委托，承担本次技改项目环境影响报告书的编制工作。</w:t>
      </w:r>
      <w:r>
        <w:rPr>
          <w:rFonts w:hint="eastAsia"/>
          <w:sz w:val="24"/>
        </w:rPr>
        <w:t>2018年9月27日取得宿州市环境保护局的环评批复[宿环建函（2018）149号]。</w:t>
      </w:r>
    </w:p>
    <w:p>
      <w:pPr>
        <w:spacing w:line="500" w:lineRule="exact"/>
        <w:ind w:firstLine="480" w:firstLineChars="200"/>
        <w:rPr>
          <w:rFonts w:eastAsiaTheme="minorEastAsia"/>
          <w:bCs/>
          <w:color w:val="FF0000"/>
          <w:sz w:val="24"/>
          <w:szCs w:val="24"/>
        </w:rPr>
      </w:pPr>
      <w:r>
        <w:rPr>
          <w:rFonts w:hint="eastAsia"/>
          <w:sz w:val="24"/>
        </w:rPr>
        <w:t>本项目一期工程于2018年11月开始建设。后经生产调试等，本项目已经运行正常。根据</w:t>
      </w:r>
      <w:r>
        <w:rPr>
          <w:rFonts w:hint="eastAsia" w:eastAsiaTheme="minorEastAsia"/>
          <w:bCs/>
          <w:sz w:val="24"/>
          <w:szCs w:val="24"/>
        </w:rPr>
        <w:t>《</w:t>
      </w:r>
      <w:r>
        <w:rPr>
          <w:rFonts w:eastAsiaTheme="minorEastAsia"/>
          <w:bCs/>
          <w:sz w:val="24"/>
          <w:szCs w:val="24"/>
        </w:rPr>
        <w:t>建设项目环境保护管理条例》</w:t>
      </w:r>
      <w:r>
        <w:rPr>
          <w:rFonts w:hint="eastAsia" w:eastAsiaTheme="minorEastAsia"/>
          <w:bCs/>
          <w:sz w:val="24"/>
          <w:szCs w:val="24"/>
        </w:rPr>
        <w:t>、</w:t>
      </w:r>
      <w:r>
        <w:rPr>
          <w:rFonts w:eastAsiaTheme="minorEastAsia"/>
          <w:bCs/>
          <w:sz w:val="24"/>
          <w:szCs w:val="24"/>
        </w:rPr>
        <w:t>《建设项目竣工环境保护验收暂行办法》（国环规环评【2017】4号）</w:t>
      </w:r>
      <w:r>
        <w:rPr>
          <w:rFonts w:hint="eastAsia" w:eastAsiaTheme="minorEastAsia"/>
          <w:bCs/>
          <w:sz w:val="24"/>
          <w:szCs w:val="24"/>
        </w:rPr>
        <w:t>等规范文件的规定，本公司成立了验收小组，对建设项目开展了细致的自查工作。依据自查结果，验收小组认为本项目已基本具备竣工环境保护验收的条件。</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Theme="minorEastAsia"/>
          <w:bCs/>
          <w:color w:val="FF0000"/>
          <w:sz w:val="24"/>
          <w:szCs w:val="24"/>
          <w:lang w:eastAsia="zh-CN"/>
        </w:rPr>
      </w:pPr>
      <w:r>
        <w:rPr>
          <w:rFonts w:hint="eastAsia" w:eastAsiaTheme="minorEastAsia"/>
          <w:bCs/>
          <w:sz w:val="24"/>
          <w:szCs w:val="24"/>
        </w:rPr>
        <w:t>在此基础上，本公司依据环评报告书及其批复的要求，编制了《年产20万吨甲醛、1万吨甲酸钠精制、10万吨脲醛树脂、2万吨酚醛树脂产品技改项目（一期）竣工环境保护验收监测方案》，并委托检测公司对本项目进行验收监测。本项目现场验收检测内容包括有组织废气、无组织废气、生活污水</w:t>
      </w:r>
      <w:r>
        <w:rPr>
          <w:rFonts w:hint="eastAsia" w:eastAsiaTheme="minorEastAsia"/>
          <w:bCs/>
          <w:sz w:val="24"/>
          <w:szCs w:val="24"/>
          <w:lang w:eastAsia="zh-CN"/>
        </w:rPr>
        <w:t>、</w:t>
      </w:r>
      <w:r>
        <w:rPr>
          <w:rFonts w:hint="eastAsia" w:eastAsiaTheme="minorEastAsia"/>
          <w:bCs/>
          <w:sz w:val="24"/>
          <w:szCs w:val="24"/>
          <w:lang w:val="en-US" w:eastAsia="zh-CN"/>
        </w:rPr>
        <w:t>地下水</w:t>
      </w:r>
      <w:r>
        <w:rPr>
          <w:rFonts w:hint="eastAsia" w:eastAsiaTheme="minorEastAsia"/>
          <w:bCs/>
          <w:sz w:val="24"/>
          <w:szCs w:val="24"/>
        </w:rPr>
        <w:t>及噪声。检测公司出具了本项目的检测报告。根据检测结果，参照相关验收技术规范，本公司验收小组编制本《</w:t>
      </w:r>
      <w:r>
        <w:rPr>
          <w:rFonts w:hint="eastAsia" w:eastAsiaTheme="minorEastAsia"/>
          <w:bCs/>
          <w:sz w:val="24"/>
          <w:szCs w:val="24"/>
          <w:highlight w:val="none"/>
          <w:lang w:eastAsia="zh-CN"/>
        </w:rPr>
        <w:t>安徽贯华新材料科技有限公司</w:t>
      </w:r>
      <w:r>
        <w:rPr>
          <w:rFonts w:hint="eastAsia" w:eastAsiaTheme="minorEastAsia"/>
          <w:bCs/>
          <w:sz w:val="24"/>
          <w:szCs w:val="24"/>
        </w:rPr>
        <w:t>年产20万吨甲醛、1万吨甲酸钠精制、10万吨脲醛树脂、2万吨酚醛树脂产品技改项目（一期）</w:t>
      </w:r>
      <w:r>
        <w:rPr>
          <w:rFonts w:hint="eastAsia" w:eastAsiaTheme="minorEastAsia"/>
          <w:bCs/>
          <w:sz w:val="24"/>
          <w:szCs w:val="24"/>
          <w:lang w:eastAsia="zh-CN"/>
        </w:rPr>
        <w:t>（阶段性验收）</w:t>
      </w:r>
      <w:r>
        <w:rPr>
          <w:rFonts w:hint="eastAsia" w:eastAsiaTheme="minorEastAsia"/>
          <w:bCs/>
          <w:sz w:val="24"/>
          <w:szCs w:val="24"/>
        </w:rPr>
        <w:t>竣工环境保护验收监测报告》</w:t>
      </w:r>
      <w:r>
        <w:rPr>
          <w:rFonts w:hint="eastAsia" w:eastAsiaTheme="minorEastAsia"/>
          <w:bCs/>
          <w:sz w:val="24"/>
          <w:szCs w:val="24"/>
          <w:lang w:eastAsia="zh-CN"/>
        </w:rPr>
        <w:t>。</w:t>
      </w:r>
    </w:p>
    <w:p>
      <w:pPr>
        <w:pStyle w:val="4"/>
        <w:pageBreakBefore w:val="0"/>
        <w:widowControl/>
        <w:kinsoku/>
        <w:wordWrap/>
        <w:overflowPunct/>
        <w:topLinePunct w:val="0"/>
        <w:autoSpaceDE/>
        <w:autoSpaceDN/>
        <w:bidi w:val="0"/>
        <w:adjustRightInd/>
        <w:snapToGrid/>
        <w:spacing w:before="0" w:after="0" w:line="360" w:lineRule="auto"/>
        <w:textAlignment w:val="auto"/>
        <w:rPr>
          <w:sz w:val="28"/>
          <w:szCs w:val="28"/>
        </w:rPr>
      </w:pPr>
      <w:bookmarkStart w:id="51" w:name="_Toc30351"/>
      <w:bookmarkStart w:id="52" w:name="_Toc32439_WPSOffice_Level2"/>
      <w:bookmarkStart w:id="53" w:name="_Toc2439"/>
      <w:bookmarkStart w:id="54" w:name="_Toc30762"/>
      <w:bookmarkStart w:id="55" w:name="_Toc8298"/>
      <w:bookmarkStart w:id="56" w:name="_Toc433"/>
      <w:r>
        <w:rPr>
          <w:rFonts w:hint="default" w:ascii="Times New Roman" w:hAnsi="Times New Roman" w:cs="Times New Roman"/>
          <w:sz w:val="28"/>
          <w:szCs w:val="28"/>
          <w:lang w:val="en-US" w:eastAsia="zh-CN"/>
        </w:rPr>
        <w:t>1.2</w:t>
      </w:r>
      <w:r>
        <w:rPr>
          <w:rFonts w:hint="default" w:ascii="Times New Roman" w:hAnsi="Times New Roman" w:cs="Times New Roman"/>
          <w:sz w:val="28"/>
          <w:szCs w:val="28"/>
        </w:rPr>
        <w:t xml:space="preserve"> </w:t>
      </w:r>
      <w:r>
        <w:rPr>
          <w:sz w:val="28"/>
          <w:szCs w:val="28"/>
        </w:rPr>
        <w:t>竣工验收重点关注内容</w:t>
      </w:r>
      <w:bookmarkEnd w:id="51"/>
      <w:bookmarkEnd w:id="52"/>
      <w:bookmarkEnd w:id="53"/>
      <w:bookmarkEnd w:id="54"/>
      <w:bookmarkEnd w:id="55"/>
      <w:bookmarkEnd w:id="56"/>
    </w:p>
    <w:p>
      <w:pPr>
        <w:pageBreakBefore w:val="0"/>
        <w:widowControl/>
        <w:numPr>
          <w:ilvl w:val="0"/>
          <w:numId w:val="1"/>
        </w:numPr>
        <w:kinsoku/>
        <w:wordWrap/>
        <w:overflowPunct/>
        <w:topLinePunct w:val="0"/>
        <w:autoSpaceDE/>
        <w:autoSpaceDN/>
        <w:bidi w:val="0"/>
        <w:adjustRightInd/>
        <w:snapToGrid/>
        <w:spacing w:line="360" w:lineRule="auto"/>
        <w:textAlignment w:val="auto"/>
        <w:rPr>
          <w:rFonts w:eastAsiaTheme="minorEastAsia"/>
          <w:sz w:val="24"/>
          <w:szCs w:val="24"/>
        </w:rPr>
      </w:pPr>
      <w:bookmarkStart w:id="57" w:name="_Toc23055"/>
      <w:bookmarkStart w:id="58" w:name="_Toc497488157"/>
      <w:bookmarkStart w:id="59" w:name="_Toc14727"/>
      <w:bookmarkStart w:id="60" w:name="_Toc27452"/>
      <w:bookmarkStart w:id="61" w:name="_Toc497740751"/>
      <w:r>
        <w:rPr>
          <w:rFonts w:eastAsiaTheme="minorEastAsia"/>
          <w:sz w:val="24"/>
          <w:szCs w:val="24"/>
        </w:rPr>
        <w:t>核实主要生产设备、原辅材料用量、种类等，确定项目产能是否发生变化及是否达到环保竣工验收的负荷要求；</w:t>
      </w:r>
    </w:p>
    <w:p>
      <w:pPr>
        <w:spacing w:line="500" w:lineRule="exact"/>
        <w:rPr>
          <w:rFonts w:eastAsiaTheme="minorEastAsia"/>
          <w:sz w:val="24"/>
          <w:szCs w:val="24"/>
        </w:rPr>
      </w:pPr>
      <w:r>
        <w:rPr>
          <w:rFonts w:eastAsiaTheme="minorEastAsia"/>
          <w:sz w:val="24"/>
          <w:szCs w:val="24"/>
        </w:rPr>
        <w:t>（2）核实生产工艺流程，确定项目产污环节是否有变化；</w:t>
      </w:r>
    </w:p>
    <w:p>
      <w:pPr>
        <w:spacing w:line="500" w:lineRule="exact"/>
        <w:rPr>
          <w:rFonts w:eastAsiaTheme="minorEastAsia"/>
          <w:sz w:val="24"/>
          <w:szCs w:val="24"/>
        </w:rPr>
      </w:pPr>
      <w:r>
        <w:rPr>
          <w:rFonts w:eastAsiaTheme="minorEastAsia"/>
          <w:sz w:val="24"/>
          <w:szCs w:val="24"/>
        </w:rPr>
        <w:t>（3）核实各类污染防治措施，对照环评要求是否落实到位；</w:t>
      </w:r>
    </w:p>
    <w:p>
      <w:pPr>
        <w:spacing w:line="500" w:lineRule="exact"/>
        <w:rPr>
          <w:rFonts w:eastAsiaTheme="minorEastAsia"/>
          <w:sz w:val="24"/>
          <w:szCs w:val="24"/>
        </w:rPr>
      </w:pPr>
      <w:r>
        <w:rPr>
          <w:rFonts w:eastAsiaTheme="minorEastAsia"/>
          <w:sz w:val="24"/>
          <w:szCs w:val="24"/>
        </w:rPr>
        <w:t>（4）核实敏感保护目标的距离、方位，说明卫生防护距离内是否存在保护目标；</w:t>
      </w:r>
    </w:p>
    <w:p>
      <w:pPr>
        <w:spacing w:line="360" w:lineRule="auto"/>
        <w:rPr>
          <w:rFonts w:eastAsiaTheme="minorEastAsia"/>
          <w:sz w:val="24"/>
          <w:szCs w:val="24"/>
          <w:lang w:val="zh-CN"/>
        </w:rPr>
      </w:pPr>
      <w:r>
        <w:rPr>
          <w:rFonts w:eastAsiaTheme="minorEastAsia"/>
          <w:sz w:val="24"/>
          <w:szCs w:val="24"/>
        </w:rPr>
        <w:t>（5）核查企业环境风险防范措施是否按要求落实到位。</w:t>
      </w:r>
    </w:p>
    <w:p>
      <w:pPr>
        <w:tabs>
          <w:tab w:val="left" w:pos="5804"/>
        </w:tabs>
        <w:spacing w:line="360" w:lineRule="auto"/>
        <w:outlineLvl w:val="1"/>
        <w:rPr>
          <w:rFonts w:eastAsiaTheme="minorEastAsia"/>
          <w:sz w:val="28"/>
          <w:szCs w:val="28"/>
        </w:rPr>
      </w:pPr>
      <w:bookmarkStart w:id="62" w:name="_Toc26839"/>
      <w:bookmarkStart w:id="63" w:name="_Toc6311"/>
      <w:bookmarkStart w:id="64" w:name="_Toc2370"/>
      <w:bookmarkStart w:id="65" w:name="_Toc6869"/>
      <w:bookmarkStart w:id="66" w:name="_Toc20824_WPSOffice_Level2"/>
      <w:bookmarkStart w:id="67" w:name="_Toc5962"/>
      <w:r>
        <w:rPr>
          <w:rStyle w:val="62"/>
          <w:rFonts w:hint="default" w:ascii="Times New Roman" w:hAnsi="Times New Roman" w:cs="Times New Roman"/>
          <w:sz w:val="28"/>
          <w:szCs w:val="28"/>
        </w:rPr>
        <w:t>1.3</w:t>
      </w:r>
      <w:r>
        <w:rPr>
          <w:rStyle w:val="62"/>
          <w:sz w:val="28"/>
          <w:szCs w:val="28"/>
        </w:rPr>
        <w:t xml:space="preserve"> 验收工作技术程序和内容</w:t>
      </w:r>
      <w:bookmarkEnd w:id="62"/>
      <w:bookmarkEnd w:id="63"/>
      <w:bookmarkEnd w:id="64"/>
      <w:bookmarkEnd w:id="65"/>
      <w:bookmarkEnd w:id="66"/>
      <w:bookmarkEnd w:id="67"/>
    </w:p>
    <w:p>
      <w:pPr>
        <w:spacing w:line="500" w:lineRule="exact"/>
        <w:ind w:firstLine="480" w:firstLineChars="200"/>
        <w:rPr>
          <w:rFonts w:eastAsiaTheme="minorEastAsia"/>
          <w:sz w:val="24"/>
          <w:szCs w:val="24"/>
        </w:rPr>
      </w:pPr>
      <w:r>
        <w:rPr>
          <w:rFonts w:eastAsiaTheme="minorEastAsia"/>
          <w:sz w:val="24"/>
          <w:szCs w:val="24"/>
        </w:rPr>
        <w:t>验收监测工作可分为启动、自查、编制监测方案、实施监测和核查、编制监测报告五个阶段。验收工作技术程序见图1</w:t>
      </w:r>
      <w:r>
        <w:rPr>
          <w:rFonts w:hint="eastAsia" w:eastAsiaTheme="minorEastAsia"/>
          <w:sz w:val="24"/>
          <w:szCs w:val="24"/>
        </w:rPr>
        <w:t>-1</w:t>
      </w:r>
      <w:r>
        <w:rPr>
          <w:rFonts w:eastAsiaTheme="minorEastAsia"/>
          <w:sz w:val="24"/>
          <w:szCs w:val="24"/>
        </w:rPr>
        <w:t>。</w:t>
      </w:r>
    </w:p>
    <w:p>
      <w:pPr>
        <w:rPr>
          <w:rFonts w:eastAsiaTheme="minorEastAsia"/>
          <w:sz w:val="24"/>
          <w:szCs w:val="24"/>
        </w:rPr>
      </w:pPr>
      <w:r>
        <w:rPr>
          <w:rFonts w:hint="eastAsia" w:eastAsiaTheme="minorEastAsia"/>
          <w:lang w:val="en-US" w:eastAsia="zh-CN"/>
        </w:rPr>
        <w:t xml:space="preserve"> </w:t>
      </w:r>
      <w:r>
        <w:rPr>
          <w:rFonts w:eastAsiaTheme="minorEastAsia"/>
        </w:rPr>
        <w:drawing>
          <wp:inline distT="0" distB="0" distL="114300" distR="114300">
            <wp:extent cx="5682615" cy="6129655"/>
            <wp:effectExtent l="0" t="0" r="13335"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cstate="print"/>
                    <a:stretch>
                      <a:fillRect/>
                    </a:stretch>
                  </pic:blipFill>
                  <pic:spPr>
                    <a:xfrm>
                      <a:off x="0" y="0"/>
                      <a:ext cx="5682615" cy="6129655"/>
                    </a:xfrm>
                    <a:prstGeom prst="rect">
                      <a:avLst/>
                    </a:prstGeom>
                    <a:noFill/>
                    <a:ln w="9525">
                      <a:noFill/>
                    </a:ln>
                  </pic:spPr>
                </pic:pic>
              </a:graphicData>
            </a:graphic>
          </wp:inline>
        </w:drawing>
      </w:r>
    </w:p>
    <w:p>
      <w:pPr>
        <w:autoSpaceDE w:val="0"/>
        <w:autoSpaceDN w:val="0"/>
        <w:spacing w:line="360" w:lineRule="auto"/>
        <w:ind w:firstLine="478" w:firstLineChars="171"/>
        <w:jc w:val="center"/>
        <w:rPr>
          <w:rFonts w:eastAsiaTheme="minorEastAsia"/>
          <w:color w:val="000000"/>
          <w:sz w:val="28"/>
          <w:szCs w:val="28"/>
        </w:rPr>
      </w:pPr>
    </w:p>
    <w:p>
      <w:pPr>
        <w:autoSpaceDE w:val="0"/>
        <w:autoSpaceDN w:val="0"/>
        <w:spacing w:line="360" w:lineRule="auto"/>
        <w:ind w:firstLine="478" w:firstLineChars="171"/>
        <w:jc w:val="center"/>
        <w:rPr>
          <w:rFonts w:eastAsiaTheme="minorEastAsia"/>
          <w:color w:val="000000"/>
          <w:sz w:val="28"/>
          <w:szCs w:val="28"/>
        </w:rPr>
      </w:pPr>
    </w:p>
    <w:p>
      <w:pPr>
        <w:autoSpaceDE w:val="0"/>
        <w:autoSpaceDN w:val="0"/>
        <w:spacing w:line="360" w:lineRule="auto"/>
        <w:ind w:firstLine="478" w:firstLineChars="171"/>
        <w:jc w:val="center"/>
        <w:rPr>
          <w:rFonts w:eastAsiaTheme="minorEastAsia"/>
          <w:color w:val="000000"/>
          <w:sz w:val="28"/>
          <w:szCs w:val="28"/>
        </w:rPr>
      </w:pPr>
    </w:p>
    <w:p>
      <w:pPr>
        <w:autoSpaceDE w:val="0"/>
        <w:autoSpaceDN w:val="0"/>
        <w:spacing w:line="360" w:lineRule="auto"/>
        <w:ind w:firstLine="478" w:firstLineChars="171"/>
        <w:jc w:val="center"/>
        <w:rPr>
          <w:rFonts w:eastAsiaTheme="minorEastAsia"/>
          <w:sz w:val="24"/>
          <w:szCs w:val="24"/>
        </w:rPr>
      </w:pPr>
      <w:r>
        <w:rPr>
          <w:rFonts w:eastAsiaTheme="minorEastAsia"/>
          <w:color w:val="000000"/>
          <w:sz w:val="28"/>
          <w:szCs w:val="28"/>
        </w:rPr>
        <w:drawing>
          <wp:anchor distT="0" distB="0" distL="114300" distR="114300" simplePos="0" relativeHeight="251659264" behindDoc="0" locked="0" layoutInCell="1" allowOverlap="1">
            <wp:simplePos x="0" y="0"/>
            <wp:positionH relativeFrom="column">
              <wp:posOffset>-57785</wp:posOffset>
            </wp:positionH>
            <wp:positionV relativeFrom="paragraph">
              <wp:posOffset>113030</wp:posOffset>
            </wp:positionV>
            <wp:extent cx="5688330" cy="5688330"/>
            <wp:effectExtent l="0" t="0" r="7620" b="7620"/>
            <wp:wrapTopAndBottom/>
            <wp:docPr id="2" name="图片 25" descr="QQ截图2018071809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5" descr="QQ截图20180718092549"/>
                    <pic:cNvPicPr>
                      <a:picLocks noChangeAspect="1"/>
                    </pic:cNvPicPr>
                  </pic:nvPicPr>
                  <pic:blipFill>
                    <a:blip r:embed="rId15" cstate="print"/>
                    <a:srcRect b="4018"/>
                    <a:stretch>
                      <a:fillRect/>
                    </a:stretch>
                  </pic:blipFill>
                  <pic:spPr>
                    <a:xfrm>
                      <a:off x="0" y="0"/>
                      <a:ext cx="5688330" cy="5688330"/>
                    </a:xfrm>
                    <a:prstGeom prst="rect">
                      <a:avLst/>
                    </a:prstGeom>
                    <a:noFill/>
                    <a:ln w="9525">
                      <a:noFill/>
                    </a:ln>
                  </pic:spPr>
                </pic:pic>
              </a:graphicData>
            </a:graphic>
          </wp:anchor>
        </w:drawing>
      </w:r>
      <w:r>
        <w:rPr>
          <w:rFonts w:hint="eastAsia" w:eastAsiaTheme="minorEastAsia"/>
          <w:b/>
          <w:bCs/>
          <w:sz w:val="24"/>
          <w:szCs w:val="24"/>
        </w:rPr>
        <w:t>图1-1 验收监测流程图</w:t>
      </w:r>
    </w:p>
    <w:p>
      <w:pPr>
        <w:autoSpaceDE w:val="0"/>
        <w:autoSpaceDN w:val="0"/>
        <w:spacing w:line="360" w:lineRule="auto"/>
        <w:ind w:firstLine="478" w:firstLineChars="171"/>
        <w:jc w:val="center"/>
        <w:rPr>
          <w:rFonts w:eastAsiaTheme="minorEastAsia"/>
          <w:color w:val="000000"/>
          <w:sz w:val="28"/>
          <w:szCs w:val="28"/>
        </w:rPr>
      </w:pPr>
    </w:p>
    <w:p>
      <w:pPr>
        <w:autoSpaceDE w:val="0"/>
        <w:autoSpaceDN w:val="0"/>
        <w:spacing w:line="360" w:lineRule="auto"/>
        <w:jc w:val="center"/>
        <w:rPr>
          <w:rFonts w:eastAsiaTheme="minorEastAsia"/>
          <w:color w:val="000000"/>
          <w:sz w:val="28"/>
          <w:szCs w:val="28"/>
        </w:rPr>
      </w:pPr>
    </w:p>
    <w:p>
      <w:pPr>
        <w:autoSpaceDE w:val="0"/>
        <w:autoSpaceDN w:val="0"/>
        <w:spacing w:line="360" w:lineRule="auto"/>
        <w:ind w:firstLine="478" w:firstLineChars="171"/>
        <w:jc w:val="center"/>
        <w:rPr>
          <w:rFonts w:eastAsiaTheme="minorEastAsia"/>
          <w:color w:val="000000"/>
          <w:sz w:val="28"/>
          <w:szCs w:val="28"/>
        </w:rPr>
      </w:pPr>
    </w:p>
    <w:p>
      <w:pPr>
        <w:rPr>
          <w:rFonts w:eastAsiaTheme="minorEastAsia"/>
          <w:sz w:val="28"/>
          <w:szCs w:val="28"/>
        </w:rPr>
      </w:pPr>
    </w:p>
    <w:p>
      <w:pPr>
        <w:spacing w:line="500" w:lineRule="exact"/>
        <w:rPr>
          <w:rFonts w:eastAsiaTheme="minorEastAsia"/>
          <w:sz w:val="28"/>
          <w:szCs w:val="28"/>
        </w:rPr>
      </w:pPr>
    </w:p>
    <w:bookmarkEnd w:id="57"/>
    <w:bookmarkEnd w:id="58"/>
    <w:bookmarkEnd w:id="59"/>
    <w:bookmarkEnd w:id="60"/>
    <w:bookmarkEnd w:id="61"/>
    <w:p>
      <w:pPr>
        <w:rPr>
          <w:rFonts w:hint="eastAsia" w:cs="Times New Roman" w:eastAsiaTheme="minorEastAsia"/>
          <w:b/>
          <w:bCs/>
          <w:sz w:val="28"/>
          <w:szCs w:val="28"/>
          <w:lang w:val="en-US" w:eastAsia="zh-CN"/>
        </w:rPr>
      </w:pPr>
      <w:bookmarkStart w:id="68" w:name="_Toc24527"/>
      <w:bookmarkStart w:id="69" w:name="_Toc1592"/>
      <w:r>
        <w:rPr>
          <w:rFonts w:hint="eastAsia" w:cs="Times New Roman" w:eastAsiaTheme="minorEastAsia"/>
          <w:b/>
          <w:bCs/>
          <w:sz w:val="28"/>
          <w:szCs w:val="28"/>
          <w:lang w:val="en-US" w:eastAsia="zh-CN"/>
        </w:rPr>
        <w:br w:type="page"/>
      </w:r>
    </w:p>
    <w:p>
      <w:pPr>
        <w:pageBreakBefore w:val="0"/>
        <w:widowControl/>
        <w:numPr>
          <w:ilvl w:val="0"/>
          <w:numId w:val="0"/>
        </w:numPr>
        <w:kinsoku/>
        <w:wordWrap/>
        <w:overflowPunct/>
        <w:topLinePunct w:val="0"/>
        <w:autoSpaceDE/>
        <w:autoSpaceDN/>
        <w:bidi w:val="0"/>
        <w:adjustRightInd/>
        <w:snapToGrid/>
        <w:spacing w:before="0" w:after="0" w:line="240" w:lineRule="auto"/>
        <w:textAlignment w:val="auto"/>
        <w:outlineLvl w:val="0"/>
        <w:rPr>
          <w:rFonts w:hint="default" w:ascii="Times New Roman" w:hAnsi="Times New Roman" w:cs="Times New Roman" w:eastAsiaTheme="minorEastAsia"/>
          <w:b w:val="0"/>
          <w:bCs/>
          <w:sz w:val="30"/>
          <w:szCs w:val="30"/>
        </w:rPr>
      </w:pPr>
      <w:bookmarkStart w:id="70" w:name="_Toc30321"/>
      <w:r>
        <w:rPr>
          <w:rFonts w:hint="eastAsia" w:cs="Times New Roman" w:eastAsiaTheme="minorEastAsia"/>
          <w:b/>
          <w:bCs/>
          <w:sz w:val="30"/>
          <w:szCs w:val="30"/>
          <w:lang w:val="en-US" w:eastAsia="zh-CN"/>
        </w:rPr>
        <w:t>2、</w:t>
      </w:r>
      <w:r>
        <w:rPr>
          <w:rFonts w:hint="default" w:ascii="Times New Roman" w:hAnsi="Times New Roman" w:cs="Times New Roman" w:eastAsiaTheme="minorEastAsia"/>
          <w:b/>
          <w:bCs/>
          <w:sz w:val="30"/>
          <w:szCs w:val="30"/>
        </w:rPr>
        <w:t>验收依据</w:t>
      </w:r>
      <w:bookmarkEnd w:id="68"/>
      <w:bookmarkEnd w:id="69"/>
      <w:bookmarkEnd w:id="70"/>
    </w:p>
    <w:p>
      <w:pPr>
        <w:pStyle w:val="4"/>
        <w:pageBreakBefore w:val="0"/>
        <w:widowControl/>
        <w:tabs>
          <w:tab w:val="left" w:pos="5514"/>
        </w:tabs>
        <w:kinsoku/>
        <w:wordWrap/>
        <w:overflowPunct/>
        <w:topLinePunct w:val="0"/>
        <w:autoSpaceDE/>
        <w:autoSpaceDN/>
        <w:bidi w:val="0"/>
        <w:adjustRightInd/>
        <w:snapToGrid/>
        <w:spacing w:before="0" w:after="0" w:line="240" w:lineRule="auto"/>
        <w:textAlignment w:val="auto"/>
        <w:rPr>
          <w:rFonts w:hint="default" w:ascii="Times New Roman" w:hAnsi="Times New Roman" w:cs="Times New Roman" w:eastAsiaTheme="minorEastAsia"/>
          <w:sz w:val="28"/>
          <w:szCs w:val="28"/>
          <w:lang w:eastAsia="zh-CN"/>
        </w:rPr>
      </w:pPr>
      <w:bookmarkStart w:id="71" w:name="_Toc10922"/>
      <w:bookmarkStart w:id="72" w:name="_Toc7298"/>
      <w:bookmarkStart w:id="73" w:name="_Toc26028"/>
      <w:bookmarkStart w:id="74" w:name="_Toc10042"/>
      <w:bookmarkStart w:id="75" w:name="_Toc6619"/>
      <w:r>
        <w:rPr>
          <w:rFonts w:hint="eastAsia" w:ascii="Times New Roman" w:hAnsi="Times New Roman" w:cs="Times New Roman" w:eastAsiaTheme="minorEastAsia"/>
          <w:sz w:val="28"/>
          <w:szCs w:val="28"/>
          <w:lang w:val="en-US" w:eastAsia="zh-CN"/>
        </w:rPr>
        <w:t>2</w:t>
      </w:r>
      <w:r>
        <w:rPr>
          <w:rFonts w:hint="default" w:ascii="Times New Roman" w:hAnsi="Times New Roman" w:cs="Times New Roman" w:eastAsiaTheme="minorEastAsia"/>
          <w:sz w:val="28"/>
          <w:szCs w:val="28"/>
        </w:rPr>
        <w:t>.</w:t>
      </w:r>
      <w:r>
        <w:rPr>
          <w:rFonts w:hint="eastAsia" w:ascii="Times New Roman" w:hAnsi="Times New Roman" w:cs="Times New Roman" w:eastAsiaTheme="minorEastAsia"/>
          <w:sz w:val="28"/>
          <w:szCs w:val="28"/>
          <w:lang w:val="en-US" w:eastAsia="zh-CN"/>
        </w:rPr>
        <w:t>1 相关法律法规</w:t>
      </w:r>
      <w:bookmarkEnd w:id="71"/>
      <w:bookmarkEnd w:id="72"/>
      <w:bookmarkEnd w:id="73"/>
      <w:bookmarkEnd w:id="74"/>
      <w:bookmarkEnd w:id="75"/>
      <w:r>
        <w:rPr>
          <w:rFonts w:hint="eastAsia" w:ascii="Times New Roman" w:hAnsi="Times New Roman" w:cs="Times New Roman" w:eastAsiaTheme="minorEastAsia"/>
          <w:sz w:val="28"/>
          <w:szCs w:val="28"/>
          <w:lang w:val="en-US" w:eastAsia="zh-CN"/>
        </w:rPr>
        <w:tab/>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1</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《中华人民共和国环境保护法》（</w:t>
      </w:r>
      <w:r>
        <w:rPr>
          <w:rFonts w:hint="default" w:ascii="Times New Roman" w:hAnsi="Times New Roman" w:eastAsia="宋体" w:cs="Times New Roman"/>
          <w:b w:val="0"/>
          <w:bCs/>
          <w:sz w:val="24"/>
          <w:szCs w:val="24"/>
          <w:lang w:val="en-US" w:eastAsia="zh-CN"/>
        </w:rPr>
        <w:t>2015年1月1日</w:t>
      </w:r>
      <w:r>
        <w:rPr>
          <w:rFonts w:hint="default" w:ascii="Times New Roman" w:hAnsi="Times New Roman" w:eastAsia="宋体" w:cs="Times New Roman"/>
          <w:b w:val="0"/>
          <w:bCs/>
          <w:sz w:val="24"/>
          <w:szCs w:val="24"/>
        </w:rPr>
        <w:t>）；</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2</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《中华人民共和国环境影响评价法》（</w:t>
      </w:r>
      <w:r>
        <w:rPr>
          <w:rFonts w:hint="default" w:ascii="Times New Roman" w:hAnsi="Times New Roman" w:eastAsia="宋体" w:cs="Times New Roman"/>
          <w:b w:val="0"/>
          <w:bCs/>
          <w:sz w:val="24"/>
          <w:szCs w:val="24"/>
          <w:lang w:val="en-US" w:eastAsia="zh-CN"/>
        </w:rPr>
        <w:t>201</w:t>
      </w:r>
      <w:r>
        <w:rPr>
          <w:rFonts w:hint="eastAsia" w:cs="Times New Roman"/>
          <w:b w:val="0"/>
          <w:bCs/>
          <w:sz w:val="24"/>
          <w:szCs w:val="24"/>
          <w:lang w:val="en-US" w:eastAsia="zh-CN"/>
        </w:rPr>
        <w:t>8</w:t>
      </w:r>
      <w:r>
        <w:rPr>
          <w:rFonts w:hint="default" w:ascii="Times New Roman" w:hAnsi="Times New Roman" w:eastAsia="宋体" w:cs="Times New Roman"/>
          <w:b w:val="0"/>
          <w:bCs/>
          <w:sz w:val="24"/>
          <w:szCs w:val="24"/>
          <w:lang w:val="en-US" w:eastAsia="zh-CN"/>
        </w:rPr>
        <w:t>年</w:t>
      </w:r>
      <w:r>
        <w:rPr>
          <w:rFonts w:hint="eastAsia" w:cs="Times New Roman"/>
          <w:b w:val="0"/>
          <w:bCs/>
          <w:sz w:val="24"/>
          <w:szCs w:val="24"/>
          <w:lang w:val="en-US" w:eastAsia="zh-CN"/>
        </w:rPr>
        <w:t>12</w:t>
      </w:r>
      <w:r>
        <w:rPr>
          <w:rFonts w:hint="default" w:ascii="Times New Roman" w:hAnsi="Times New Roman" w:eastAsia="宋体" w:cs="Times New Roman"/>
          <w:b w:val="0"/>
          <w:bCs/>
          <w:sz w:val="24"/>
          <w:szCs w:val="24"/>
          <w:lang w:val="en-US" w:eastAsia="zh-CN"/>
        </w:rPr>
        <w:t>月</w:t>
      </w:r>
      <w:r>
        <w:rPr>
          <w:rFonts w:hint="eastAsia" w:cs="Times New Roman"/>
          <w:b w:val="0"/>
          <w:bCs/>
          <w:sz w:val="24"/>
          <w:szCs w:val="24"/>
          <w:lang w:val="en-US" w:eastAsia="zh-CN"/>
        </w:rPr>
        <w:t>29</w:t>
      </w:r>
      <w:r>
        <w:rPr>
          <w:rFonts w:hint="default" w:ascii="Times New Roman" w:hAnsi="Times New Roman" w:eastAsia="宋体" w:cs="Times New Roman"/>
          <w:b w:val="0"/>
          <w:bCs/>
          <w:sz w:val="24"/>
          <w:szCs w:val="24"/>
          <w:lang w:val="en-US" w:eastAsia="zh-CN"/>
        </w:rPr>
        <w:t>日</w:t>
      </w:r>
      <w:r>
        <w:rPr>
          <w:rFonts w:hint="default" w:ascii="Times New Roman" w:hAnsi="Times New Roman" w:eastAsia="宋体" w:cs="Times New Roman"/>
          <w:b w:val="0"/>
          <w:bCs/>
          <w:sz w:val="24"/>
          <w:szCs w:val="24"/>
        </w:rPr>
        <w:t>）；</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3</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《中华人民共和国环境噪声污染防治法》（</w:t>
      </w:r>
      <w:r>
        <w:rPr>
          <w:rFonts w:hint="eastAsia" w:cs="Times New Roman"/>
          <w:b w:val="0"/>
          <w:bCs/>
          <w:sz w:val="24"/>
          <w:szCs w:val="24"/>
          <w:lang w:val="en-US" w:eastAsia="zh-CN"/>
        </w:rPr>
        <w:t>2018</w:t>
      </w:r>
      <w:r>
        <w:rPr>
          <w:rFonts w:hint="default" w:ascii="Times New Roman" w:hAnsi="Times New Roman" w:eastAsia="宋体" w:cs="Times New Roman"/>
          <w:b w:val="0"/>
          <w:bCs/>
          <w:sz w:val="24"/>
          <w:szCs w:val="24"/>
          <w:lang w:eastAsia="zh-CN"/>
        </w:rPr>
        <w:t>年</w:t>
      </w:r>
      <w:r>
        <w:rPr>
          <w:rFonts w:hint="eastAsia" w:cs="Times New Roman"/>
          <w:b w:val="0"/>
          <w:bCs/>
          <w:sz w:val="24"/>
          <w:szCs w:val="24"/>
          <w:lang w:val="en-US" w:eastAsia="zh-CN"/>
        </w:rPr>
        <w:t>12</w:t>
      </w:r>
      <w:r>
        <w:rPr>
          <w:rFonts w:hint="default" w:ascii="Times New Roman" w:hAnsi="Times New Roman" w:eastAsia="宋体" w:cs="Times New Roman"/>
          <w:b w:val="0"/>
          <w:bCs/>
          <w:sz w:val="24"/>
          <w:szCs w:val="24"/>
          <w:lang w:eastAsia="zh-CN"/>
        </w:rPr>
        <w:t>月</w:t>
      </w:r>
      <w:r>
        <w:rPr>
          <w:rFonts w:hint="eastAsia" w:cs="Times New Roman"/>
          <w:b w:val="0"/>
          <w:bCs/>
          <w:sz w:val="24"/>
          <w:szCs w:val="24"/>
          <w:lang w:val="en-US" w:eastAsia="zh-CN"/>
        </w:rPr>
        <w:t>29</w:t>
      </w:r>
      <w:r>
        <w:rPr>
          <w:rFonts w:hint="default" w:ascii="Times New Roman" w:hAnsi="Times New Roman" w:eastAsia="宋体" w:cs="Times New Roman"/>
          <w:b w:val="0"/>
          <w:bCs/>
          <w:sz w:val="24"/>
          <w:szCs w:val="24"/>
          <w:lang w:eastAsia="zh-CN"/>
        </w:rPr>
        <w:t>日</w:t>
      </w:r>
      <w:r>
        <w:rPr>
          <w:rFonts w:hint="default" w:ascii="Times New Roman" w:hAnsi="Times New Roman" w:eastAsia="宋体" w:cs="Times New Roman"/>
          <w:b w:val="0"/>
          <w:bCs/>
          <w:sz w:val="24"/>
          <w:szCs w:val="24"/>
        </w:rPr>
        <w:t>）；</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4</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《中华人民共和国水污染防治法》（20</w:t>
      </w:r>
      <w:r>
        <w:rPr>
          <w:rFonts w:hint="default" w:ascii="Times New Roman" w:hAnsi="Times New Roman" w:eastAsia="宋体" w:cs="Times New Roman"/>
          <w:b w:val="0"/>
          <w:bCs/>
          <w:sz w:val="24"/>
          <w:szCs w:val="24"/>
          <w:lang w:val="en-US" w:eastAsia="zh-CN"/>
        </w:rPr>
        <w:t>18年1月1日</w:t>
      </w:r>
      <w:r>
        <w:rPr>
          <w:rFonts w:hint="default" w:ascii="Times New Roman" w:hAnsi="Times New Roman" w:eastAsia="宋体" w:cs="Times New Roman"/>
          <w:b w:val="0"/>
          <w:bCs/>
          <w:sz w:val="24"/>
          <w:szCs w:val="24"/>
        </w:rPr>
        <w:t>）；</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5</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《中华人民共和国大气污染防治法》（</w:t>
      </w:r>
      <w:r>
        <w:rPr>
          <w:rFonts w:hint="default" w:ascii="Times New Roman" w:hAnsi="Times New Roman" w:eastAsia="宋体" w:cs="Times New Roman"/>
          <w:b w:val="0"/>
          <w:bCs/>
          <w:sz w:val="24"/>
          <w:szCs w:val="24"/>
          <w:lang w:val="en-US" w:eastAsia="zh-CN"/>
        </w:rPr>
        <w:t>201</w:t>
      </w:r>
      <w:r>
        <w:rPr>
          <w:rFonts w:hint="eastAsia" w:cs="Times New Roman"/>
          <w:b w:val="0"/>
          <w:bCs/>
          <w:sz w:val="24"/>
          <w:szCs w:val="24"/>
          <w:lang w:val="en-US" w:eastAsia="zh-CN"/>
        </w:rPr>
        <w:t>8</w:t>
      </w:r>
      <w:r>
        <w:rPr>
          <w:rFonts w:hint="default" w:ascii="Times New Roman" w:hAnsi="Times New Roman" w:eastAsia="宋体" w:cs="Times New Roman"/>
          <w:b w:val="0"/>
          <w:bCs/>
          <w:sz w:val="24"/>
          <w:szCs w:val="24"/>
          <w:lang w:val="en-US" w:eastAsia="zh-CN"/>
        </w:rPr>
        <w:t>年</w:t>
      </w:r>
      <w:r>
        <w:rPr>
          <w:rFonts w:hint="eastAsia" w:cs="Times New Roman"/>
          <w:b w:val="0"/>
          <w:bCs/>
          <w:sz w:val="24"/>
          <w:szCs w:val="24"/>
          <w:lang w:val="en-US" w:eastAsia="zh-CN"/>
        </w:rPr>
        <w:t>10</w:t>
      </w:r>
      <w:r>
        <w:rPr>
          <w:rFonts w:hint="default" w:ascii="Times New Roman" w:hAnsi="Times New Roman" w:eastAsia="宋体" w:cs="Times New Roman"/>
          <w:b w:val="0"/>
          <w:bCs/>
          <w:sz w:val="24"/>
          <w:szCs w:val="24"/>
          <w:lang w:val="en-US" w:eastAsia="zh-CN"/>
        </w:rPr>
        <w:t>月</w:t>
      </w:r>
      <w:r>
        <w:rPr>
          <w:rFonts w:hint="eastAsia" w:cs="Times New Roman"/>
          <w:b w:val="0"/>
          <w:bCs/>
          <w:sz w:val="24"/>
          <w:szCs w:val="24"/>
          <w:lang w:val="en-US" w:eastAsia="zh-CN"/>
        </w:rPr>
        <w:t>26</w:t>
      </w:r>
      <w:r>
        <w:rPr>
          <w:rFonts w:hint="default" w:ascii="Times New Roman" w:hAnsi="Times New Roman" w:eastAsia="宋体" w:cs="Times New Roman"/>
          <w:b w:val="0"/>
          <w:bCs/>
          <w:sz w:val="24"/>
          <w:szCs w:val="24"/>
          <w:lang w:val="en-US" w:eastAsia="zh-CN"/>
        </w:rPr>
        <w:t>日</w:t>
      </w:r>
      <w:r>
        <w:rPr>
          <w:rFonts w:hint="default" w:ascii="Times New Roman" w:hAnsi="Times New Roman" w:eastAsia="宋体" w:cs="Times New Roman"/>
          <w:b w:val="0"/>
          <w:bCs/>
          <w:sz w:val="24"/>
          <w:szCs w:val="24"/>
        </w:rPr>
        <w:t>）；</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6</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《中华人民共和国固体废物污染环境防治法》（</w:t>
      </w:r>
      <w:r>
        <w:rPr>
          <w:rFonts w:hint="eastAsia" w:cs="Times New Roman"/>
          <w:b w:val="0"/>
          <w:bCs/>
          <w:sz w:val="24"/>
          <w:szCs w:val="24"/>
          <w:lang w:val="en-US" w:eastAsia="zh-CN"/>
        </w:rPr>
        <w:t>2020</w:t>
      </w:r>
      <w:r>
        <w:rPr>
          <w:rFonts w:hint="default" w:ascii="Times New Roman" w:hAnsi="Times New Roman" w:eastAsia="宋体" w:cs="Times New Roman"/>
          <w:b w:val="0"/>
          <w:bCs/>
          <w:sz w:val="24"/>
          <w:szCs w:val="24"/>
          <w:lang w:val="en-US" w:eastAsia="zh-CN"/>
        </w:rPr>
        <w:t>年</w:t>
      </w:r>
      <w:r>
        <w:rPr>
          <w:rFonts w:hint="eastAsia" w:cs="Times New Roman"/>
          <w:b w:val="0"/>
          <w:bCs/>
          <w:sz w:val="24"/>
          <w:szCs w:val="24"/>
          <w:lang w:val="en-US" w:eastAsia="zh-CN"/>
        </w:rPr>
        <w:t>9</w:t>
      </w:r>
      <w:r>
        <w:rPr>
          <w:rFonts w:hint="default" w:ascii="Times New Roman" w:hAnsi="Times New Roman" w:eastAsia="宋体" w:cs="Times New Roman"/>
          <w:b w:val="0"/>
          <w:bCs/>
          <w:sz w:val="24"/>
          <w:szCs w:val="24"/>
          <w:lang w:val="en-US" w:eastAsia="zh-CN"/>
        </w:rPr>
        <w:t>月</w:t>
      </w:r>
      <w:r>
        <w:rPr>
          <w:rFonts w:hint="eastAsia" w:cs="Times New Roman"/>
          <w:b w:val="0"/>
          <w:bCs/>
          <w:sz w:val="24"/>
          <w:szCs w:val="24"/>
          <w:lang w:val="en-US" w:eastAsia="zh-CN"/>
        </w:rPr>
        <w:t>1</w:t>
      </w:r>
      <w:r>
        <w:rPr>
          <w:rFonts w:hint="default" w:ascii="Times New Roman" w:hAnsi="Times New Roman" w:eastAsia="宋体" w:cs="Times New Roman"/>
          <w:b w:val="0"/>
          <w:bCs/>
          <w:sz w:val="24"/>
          <w:szCs w:val="24"/>
          <w:lang w:val="en-US" w:eastAsia="zh-CN"/>
        </w:rPr>
        <w:t>日</w:t>
      </w:r>
      <w:r>
        <w:rPr>
          <w:rFonts w:hint="default" w:ascii="Times New Roman" w:hAnsi="Times New Roman" w:eastAsia="宋体" w:cs="Times New Roman"/>
          <w:b w:val="0"/>
          <w:bCs/>
          <w:sz w:val="24"/>
          <w:szCs w:val="24"/>
        </w:rPr>
        <w:t>）；</w:t>
      </w:r>
    </w:p>
    <w:p>
      <w:pPr>
        <w:pStyle w:val="28"/>
        <w:keepNext w:val="0"/>
        <w:keepLines w:val="0"/>
        <w:pageBreakBefore w:val="0"/>
        <w:kinsoku/>
        <w:wordWrap/>
        <w:overflowPunct/>
        <w:topLinePunct w:val="0"/>
        <w:bidi w:val="0"/>
        <w:snapToGrid/>
        <w:spacing w:line="360" w:lineRule="auto"/>
        <w:jc w:val="both"/>
        <w:textAlignment w:val="auto"/>
        <w:outlineLvl w:val="9"/>
        <w:rPr>
          <w:rFonts w:hint="default" w:ascii="Times New Roman" w:hAnsi="Times New Roman" w:eastAsia="宋体" w:cs="Times New Roman"/>
          <w:lang w:eastAsia="zh-CN"/>
        </w:rPr>
      </w:pP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lang w:val="en-US" w:eastAsia="zh-CN"/>
        </w:rPr>
        <w:t>7</w:t>
      </w:r>
      <w:r>
        <w:rPr>
          <w:rFonts w:hint="default"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《国务院关于修改〈建设项目环境保护管理条例〉的决定》（国务院令第682号）；</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w:t>
      </w:r>
      <w:r>
        <w:rPr>
          <w:rFonts w:hint="default" w:ascii="Times New Roman" w:hAnsi="Times New Roman" w:eastAsia="宋体" w:cs="Times New Roman"/>
          <w:b w:val="0"/>
          <w:bCs/>
          <w:sz w:val="24"/>
          <w:szCs w:val="24"/>
          <w:lang w:val="en-US" w:eastAsia="zh-CN"/>
        </w:rPr>
        <w:t>8</w:t>
      </w:r>
      <w:r>
        <w:rPr>
          <w:rFonts w:hint="default" w:ascii="Times New Roman" w:hAnsi="Times New Roman" w:eastAsia="宋体" w:cs="Times New Roman"/>
          <w:b w:val="0"/>
          <w:bCs/>
          <w:sz w:val="24"/>
          <w:szCs w:val="24"/>
        </w:rPr>
        <w:t>）《建设项目竣工环境保护验收技术指南 污染影响类》</w:t>
      </w:r>
      <w:r>
        <w:rPr>
          <w:rFonts w:hint="default" w:ascii="Times New Roman" w:hAnsi="Times New Roman" w:eastAsia="宋体" w:cs="Times New Roman"/>
          <w:b w:val="0"/>
          <w:bCs/>
          <w:sz w:val="24"/>
          <w:szCs w:val="24"/>
          <w:lang w:eastAsia="zh-CN"/>
        </w:rPr>
        <w:t>（生态环境部；公告2018年第9号）；</w:t>
      </w:r>
    </w:p>
    <w:p>
      <w:pPr>
        <w:keepNext w:val="0"/>
        <w:keepLines w:val="0"/>
        <w:pageBreakBefore w:val="0"/>
        <w:numPr>
          <w:ilvl w:val="0"/>
          <w:numId w:val="0"/>
        </w:numPr>
        <w:kinsoku/>
        <w:wordWrap/>
        <w:overflowPunct/>
        <w:topLinePunct w:val="0"/>
        <w:bidi w:val="0"/>
        <w:snapToGrid/>
        <w:spacing w:line="360" w:lineRule="auto"/>
        <w:jc w:val="both"/>
        <w:textAlignment w:val="auto"/>
        <w:outlineLvl w:val="9"/>
        <w:rPr>
          <w:rFonts w:hint="eastAsia" w:eastAsia="宋体" w:cs="Times New Roman"/>
          <w:b w:val="0"/>
          <w:bCs/>
          <w:sz w:val="24"/>
          <w:szCs w:val="24"/>
          <w:lang w:eastAsia="zh-CN"/>
        </w:rPr>
      </w:pP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9</w:t>
      </w:r>
      <w:r>
        <w:rPr>
          <w:rFonts w:hint="eastAsia"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《关于发布《建设项目竣工环境保护验收暂行办法》的公告》（国环规环评[2017]4号）</w:t>
      </w:r>
      <w:r>
        <w:rPr>
          <w:rFonts w:hint="eastAsia" w:cs="Times New Roman"/>
          <w:b w:val="0"/>
          <w:bCs/>
          <w:sz w:val="24"/>
          <w:szCs w:val="24"/>
          <w:lang w:eastAsia="zh-CN"/>
        </w:rPr>
        <w:t>；</w:t>
      </w:r>
    </w:p>
    <w:p>
      <w:pPr>
        <w:pStyle w:val="28"/>
        <w:keepNext w:val="0"/>
        <w:keepLines w:val="0"/>
        <w:pageBreakBefore w:val="0"/>
        <w:kinsoku/>
        <w:wordWrap/>
        <w:overflowPunct/>
        <w:topLinePunct w:val="0"/>
        <w:bidi w:val="0"/>
        <w:snapToGrid/>
        <w:spacing w:line="360" w:lineRule="auto"/>
        <w:textAlignment w:val="auto"/>
        <w:rPr>
          <w:rFonts w:hint="default"/>
        </w:rPr>
      </w:pPr>
      <w:r>
        <w:rPr>
          <w:rFonts w:hint="eastAsia" w:ascii="宋体" w:hAnsi="宋体" w:eastAsia="宋体" w:cs="宋体"/>
          <w:b w:val="0"/>
          <w:bCs/>
          <w:sz w:val="24"/>
          <w:szCs w:val="24"/>
          <w:lang w:val="en-US" w:eastAsia="zh-CN"/>
        </w:rPr>
        <w:t>（</w:t>
      </w:r>
      <w:r>
        <w:rPr>
          <w:rFonts w:hint="default" w:ascii="Times New Roman" w:hAnsi="Times New Roman" w:cs="Times New Roman"/>
          <w:b w:val="0"/>
          <w:bCs/>
          <w:sz w:val="24"/>
          <w:szCs w:val="24"/>
          <w:lang w:val="en-US" w:eastAsia="zh-CN"/>
        </w:rPr>
        <w:t>10</w:t>
      </w: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eastAsia="zh-CN"/>
        </w:rPr>
        <w:t>《关于印发《污染影响类建设项目重大变动清单（试行）》的通知》（环办环评函﹝</w:t>
      </w:r>
      <w:r>
        <w:rPr>
          <w:rFonts w:hint="default" w:ascii="Times New Roman" w:hAnsi="Times New Roman" w:eastAsia="宋体" w:cs="Times New Roman"/>
          <w:b w:val="0"/>
          <w:bCs/>
          <w:sz w:val="24"/>
          <w:szCs w:val="24"/>
          <w:lang w:val="en-US" w:eastAsia="zh-CN"/>
        </w:rPr>
        <w:t>2020</w:t>
      </w:r>
      <w:r>
        <w:rPr>
          <w:rFonts w:hint="eastAsia" w:ascii="宋体" w:hAnsi="宋体" w:eastAsia="宋体" w:cs="宋体"/>
          <w:b w:val="0"/>
          <w:bCs/>
          <w:sz w:val="24"/>
          <w:szCs w:val="24"/>
          <w:lang w:eastAsia="zh-CN"/>
        </w:rPr>
        <w:t>﹞</w:t>
      </w:r>
      <w:r>
        <w:rPr>
          <w:rFonts w:hint="default" w:ascii="Times New Roman" w:hAnsi="Times New Roman" w:eastAsia="宋体" w:cs="Times New Roman"/>
          <w:b w:val="0"/>
          <w:bCs/>
          <w:sz w:val="24"/>
          <w:szCs w:val="24"/>
          <w:lang w:val="en-US" w:eastAsia="zh-CN"/>
        </w:rPr>
        <w:t>688</w:t>
      </w:r>
      <w:r>
        <w:rPr>
          <w:rFonts w:hint="eastAsia" w:ascii="宋体" w:hAnsi="宋体" w:eastAsia="宋体" w:cs="宋体"/>
          <w:b w:val="0"/>
          <w:bCs/>
          <w:sz w:val="24"/>
          <w:szCs w:val="24"/>
          <w:lang w:val="en-US" w:eastAsia="zh-CN"/>
        </w:rPr>
        <w:t>号</w:t>
      </w:r>
      <w:r>
        <w:rPr>
          <w:rFonts w:hint="eastAsia" w:ascii="宋体" w:hAnsi="宋体" w:eastAsia="宋体" w:cs="宋体"/>
          <w:b w:val="0"/>
          <w:bCs/>
          <w:sz w:val="24"/>
          <w:szCs w:val="24"/>
          <w:lang w:eastAsia="zh-CN"/>
        </w:rPr>
        <w:t>）。</w:t>
      </w:r>
    </w:p>
    <w:p>
      <w:pPr>
        <w:pStyle w:val="4"/>
        <w:keepNext/>
        <w:keepLines/>
        <w:pageBreakBefore w:val="0"/>
        <w:widowControl/>
        <w:kinsoku/>
        <w:wordWrap/>
        <w:overflowPunct/>
        <w:topLinePunct w:val="0"/>
        <w:autoSpaceDE/>
        <w:autoSpaceDN/>
        <w:bidi w:val="0"/>
        <w:adjustRightInd/>
        <w:snapToGrid/>
        <w:spacing w:before="0" w:after="0" w:line="360" w:lineRule="auto"/>
        <w:textAlignment w:val="auto"/>
        <w:rPr>
          <w:rFonts w:hint="eastAsia" w:ascii="Times New Roman" w:hAnsi="Times New Roman" w:eastAsiaTheme="minorEastAsia"/>
          <w:sz w:val="28"/>
          <w:szCs w:val="28"/>
          <w:lang w:val="en-US" w:eastAsia="zh-CN"/>
        </w:rPr>
      </w:pPr>
      <w:bookmarkStart w:id="76" w:name="_Toc2180"/>
      <w:bookmarkStart w:id="77" w:name="_Toc10921"/>
      <w:bookmarkStart w:id="78" w:name="_Toc2156"/>
      <w:bookmarkStart w:id="79" w:name="_Toc2818"/>
      <w:bookmarkStart w:id="80" w:name="_Toc19184"/>
      <w:r>
        <w:rPr>
          <w:rFonts w:hint="eastAsia" w:ascii="Times New Roman" w:hAnsi="Times New Roman" w:eastAsiaTheme="minorEastAsia"/>
          <w:sz w:val="28"/>
          <w:szCs w:val="28"/>
          <w:lang w:val="en-US" w:eastAsia="zh-CN"/>
        </w:rPr>
        <w:t>2</w:t>
      </w:r>
      <w:r>
        <w:rPr>
          <w:rFonts w:hint="default" w:ascii="Times New Roman" w:hAnsi="Times New Roman" w:eastAsiaTheme="minorEastAsia"/>
          <w:sz w:val="28"/>
          <w:szCs w:val="28"/>
          <w:lang w:val="en-US" w:eastAsia="zh-CN"/>
        </w:rPr>
        <w:t>.</w:t>
      </w:r>
      <w:r>
        <w:rPr>
          <w:rFonts w:hint="eastAsia" w:ascii="Times New Roman" w:hAnsi="Times New Roman" w:eastAsiaTheme="minorEastAsia"/>
          <w:sz w:val="28"/>
          <w:szCs w:val="28"/>
          <w:lang w:val="en-US" w:eastAsia="zh-CN"/>
        </w:rPr>
        <w:t>2 验收执行标准</w:t>
      </w:r>
      <w:bookmarkEnd w:id="76"/>
      <w:bookmarkEnd w:id="77"/>
      <w:bookmarkEnd w:id="78"/>
      <w:bookmarkEnd w:id="79"/>
      <w:bookmarkEnd w:id="80"/>
    </w:p>
    <w:p>
      <w:pPr>
        <w:pStyle w:val="8"/>
        <w:keepNext w:val="0"/>
        <w:keepLines w:val="0"/>
        <w:pageBreakBefore w:val="0"/>
        <w:widowControl/>
        <w:kinsoku/>
        <w:wordWrap/>
        <w:overflowPunct/>
        <w:topLinePunct w:val="0"/>
        <w:autoSpaceDE/>
        <w:autoSpaceDN/>
        <w:bidi w:val="0"/>
        <w:adjustRightInd w:val="0"/>
        <w:snapToGrid/>
        <w:spacing w:line="360" w:lineRule="auto"/>
        <w:textAlignment w:val="auto"/>
        <w:rPr>
          <w:rFonts w:hint="default" w:ascii="Times New Roman" w:hAnsi="Times New Roman" w:cs="Times New Roman"/>
          <w:sz w:val="24"/>
          <w:szCs w:val="24"/>
          <w:lang w:eastAsia="zh-CN"/>
        </w:rPr>
      </w:pPr>
      <w:bookmarkStart w:id="81" w:name="_Toc7688"/>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1</w:t>
      </w:r>
      <w:r>
        <w:rPr>
          <w:rFonts w:hint="eastAsia" w:ascii="Times New Roman" w:hAnsi="Times New Roman" w:cs="Times New Roman"/>
          <w:sz w:val="24"/>
          <w:szCs w:val="24"/>
          <w:lang w:eastAsia="zh-CN"/>
        </w:rPr>
        <w:t>）</w:t>
      </w:r>
      <w:r>
        <w:rPr>
          <w:rFonts w:hint="eastAsia" w:ascii="宋体" w:hAnsi="宋体" w:eastAsia="宋体" w:cs="宋体"/>
          <w:sz w:val="24"/>
          <w:szCs w:val="24"/>
          <w:lang w:eastAsia="zh-CN"/>
        </w:rPr>
        <w:t>《大气污染物综合排放标准》</w:t>
      </w:r>
      <w:r>
        <w:rPr>
          <w:rFonts w:hint="default" w:ascii="Times New Roman" w:hAnsi="Times New Roman" w:cs="Times New Roman"/>
          <w:sz w:val="24"/>
          <w:szCs w:val="24"/>
          <w:lang w:eastAsia="zh-CN"/>
        </w:rPr>
        <w:t>（GB16297-1996）</w:t>
      </w:r>
    </w:p>
    <w:p>
      <w:pPr>
        <w:pStyle w:val="8"/>
        <w:keepNext w:val="0"/>
        <w:keepLines w:val="0"/>
        <w:pageBreakBefore w:val="0"/>
        <w:widowControl/>
        <w:kinsoku/>
        <w:wordWrap/>
        <w:overflowPunct/>
        <w:topLinePunct w:val="0"/>
        <w:autoSpaceDE/>
        <w:autoSpaceDN/>
        <w:bidi w:val="0"/>
        <w:adjustRightInd w:val="0"/>
        <w:snapToGrid/>
        <w:spacing w:line="360" w:lineRule="auto"/>
        <w:textAlignment w:val="auto"/>
        <w:rPr>
          <w:rFonts w:hint="default" w:ascii="Times New Roman" w:hAnsi="Times New Roman" w:cs="Times New Roman"/>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eastAsia="zh-CN"/>
        </w:rPr>
        <w:t>）</w:t>
      </w:r>
      <w:r>
        <w:rPr>
          <w:rFonts w:hint="eastAsia" w:ascii="宋体" w:hAnsi="宋体" w:eastAsia="宋体" w:cs="宋体"/>
          <w:sz w:val="24"/>
          <w:szCs w:val="24"/>
          <w:lang w:eastAsia="zh-CN"/>
        </w:rPr>
        <w:t>《化学工业挥发性有机物排放标准》</w:t>
      </w:r>
      <w:r>
        <w:rPr>
          <w:rFonts w:hint="default" w:ascii="Times New Roman" w:hAnsi="Times New Roman" w:cs="Times New Roman"/>
          <w:sz w:val="24"/>
          <w:szCs w:val="24"/>
          <w:lang w:eastAsia="zh-CN"/>
        </w:rPr>
        <w:t>（DB32/3151-2016）</w:t>
      </w:r>
      <w:r>
        <w:rPr>
          <w:rFonts w:hint="eastAsia" w:ascii="Times New Roman" w:hAnsi="Times New Roman" w:cs="Times New Roman"/>
          <w:sz w:val="24"/>
          <w:szCs w:val="24"/>
          <w:lang w:eastAsia="zh-CN"/>
        </w:rPr>
        <w:t>；</w:t>
      </w:r>
    </w:p>
    <w:p>
      <w:pPr>
        <w:pStyle w:val="28"/>
        <w:keepNext w:val="0"/>
        <w:keepLines w:val="0"/>
        <w:pageBreakBefore w:val="0"/>
        <w:numPr>
          <w:ilvl w:val="0"/>
          <w:numId w:val="0"/>
        </w:numPr>
        <w:kinsoku/>
        <w:wordWrap/>
        <w:overflowPunct/>
        <w:topLinePunct w:val="0"/>
        <w:bidi w:val="0"/>
        <w:adjustRightInd w:val="0"/>
        <w:snapToGrid/>
        <w:spacing w:line="360" w:lineRule="auto"/>
        <w:ind w:leftChars="0"/>
        <w:jc w:val="both"/>
        <w:textAlignment w:val="auto"/>
        <w:outlineLvl w:val="9"/>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3</w:t>
      </w:r>
      <w:r>
        <w:rPr>
          <w:rFonts w:hint="eastAsia" w:ascii="Times New Roman" w:hAnsi="Times New Roman" w:eastAsia="宋体" w:cs="Times New Roman"/>
          <w:b w:val="0"/>
          <w:bCs/>
          <w:sz w:val="24"/>
          <w:szCs w:val="24"/>
          <w:lang w:eastAsia="zh-CN"/>
        </w:rPr>
        <w:t>）</w:t>
      </w:r>
      <w:r>
        <w:rPr>
          <w:rFonts w:ascii="Times New Roman" w:hAnsi="Times New Roman" w:eastAsia="宋体"/>
          <w:sz w:val="24"/>
          <w:szCs w:val="24"/>
        </w:rPr>
        <w:t>《地下水质量标准》</w:t>
      </w:r>
      <w:r>
        <w:rPr>
          <w:rFonts w:hint="eastAsia" w:ascii="Times New Roman" w:hAnsi="Times New Roman" w:eastAsia="宋体"/>
          <w:sz w:val="24"/>
          <w:szCs w:val="24"/>
          <w:lang w:eastAsia="zh-CN"/>
        </w:rPr>
        <w:t>（</w:t>
      </w:r>
      <w:r>
        <w:rPr>
          <w:rFonts w:ascii="Times New Roman" w:hAnsi="Times New Roman" w:eastAsia="宋体"/>
          <w:sz w:val="24"/>
          <w:szCs w:val="24"/>
        </w:rPr>
        <w:t>GB/T14848-2017</w:t>
      </w:r>
      <w:r>
        <w:rPr>
          <w:rFonts w:hint="eastAsia" w:ascii="Times New Roman" w:hAnsi="Times New Roman" w:eastAsia="宋体"/>
          <w:sz w:val="24"/>
          <w:szCs w:val="24"/>
          <w:lang w:eastAsia="zh-CN"/>
        </w:rPr>
        <w:t>）</w:t>
      </w:r>
      <w:r>
        <w:rPr>
          <w:rFonts w:ascii="Times New Roman" w:hAnsi="Times New Roman" w:eastAsia="宋体"/>
          <w:sz w:val="24"/>
          <w:szCs w:val="24"/>
        </w:rPr>
        <w:t>Ⅲ类标准</w:t>
      </w:r>
      <w:r>
        <w:rPr>
          <w:rFonts w:hint="eastAsia" w:ascii="Times New Roman" w:hAnsi="Times New Roman" w:eastAsia="宋体"/>
          <w:sz w:val="24"/>
          <w:szCs w:val="24"/>
          <w:lang w:eastAsia="zh-CN"/>
        </w:rPr>
        <w:t>；</w:t>
      </w:r>
    </w:p>
    <w:p>
      <w:pPr>
        <w:pStyle w:val="28"/>
        <w:keepNext w:val="0"/>
        <w:keepLines w:val="0"/>
        <w:pageBreakBefore w:val="0"/>
        <w:kinsoku/>
        <w:wordWrap/>
        <w:overflowPunct/>
        <w:topLinePunct w:val="0"/>
        <w:bidi w:val="0"/>
        <w:adjustRightInd w:val="0"/>
        <w:snapToGrid/>
        <w:spacing w:line="360" w:lineRule="auto"/>
        <w:jc w:val="both"/>
        <w:textAlignment w:val="auto"/>
        <w:outlineLvl w:val="9"/>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4</w:t>
      </w:r>
      <w:r>
        <w:rPr>
          <w:rFonts w:hint="eastAsia"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w:t>
      </w:r>
      <w:r>
        <w:rPr>
          <w:rFonts w:hint="eastAsia" w:asciiTheme="minorEastAsia" w:hAnsiTheme="minorEastAsia" w:eastAsiaTheme="minorEastAsia" w:cstheme="minorEastAsia"/>
          <w:color w:val="auto"/>
          <w:kern w:val="0"/>
        </w:rPr>
        <w:t>埇桥</w:t>
      </w:r>
      <w:r>
        <w:rPr>
          <w:rFonts w:hint="eastAsia" w:asciiTheme="minorEastAsia" w:hAnsiTheme="minorEastAsia" w:eastAsiaTheme="minorEastAsia" w:cstheme="minorEastAsia"/>
          <w:color w:val="auto"/>
          <w:kern w:val="0"/>
          <w:lang w:eastAsia="zh-CN"/>
        </w:rPr>
        <w:t>区</w:t>
      </w:r>
      <w:r>
        <w:rPr>
          <w:rFonts w:hint="eastAsia" w:asciiTheme="minorEastAsia" w:hAnsiTheme="minorEastAsia" w:eastAsiaTheme="minorEastAsia" w:cstheme="minorEastAsia"/>
          <w:color w:val="auto"/>
          <w:kern w:val="0"/>
        </w:rPr>
        <w:t>经济开发区污水处理厂</w:t>
      </w:r>
      <w:r>
        <w:rPr>
          <w:rFonts w:hint="eastAsia" w:ascii="Times New Roman" w:hAnsi="Times New Roman" w:eastAsia="宋体" w:cs="Times New Roman"/>
          <w:b w:val="0"/>
          <w:bCs/>
          <w:sz w:val="24"/>
          <w:szCs w:val="24"/>
          <w:lang w:val="en-US" w:eastAsia="zh-CN"/>
        </w:rPr>
        <w:t>接管标准</w:t>
      </w:r>
      <w:r>
        <w:rPr>
          <w:rFonts w:hint="default" w:ascii="Times New Roman" w:hAnsi="Times New Roman" w:eastAsia="宋体" w:cs="Times New Roman"/>
          <w:b w:val="0"/>
          <w:bCs/>
          <w:sz w:val="24"/>
          <w:szCs w:val="24"/>
        </w:rPr>
        <w:t>》</w:t>
      </w:r>
      <w:r>
        <w:rPr>
          <w:rFonts w:hint="eastAsia" w:ascii="Times New Roman" w:hAnsi="Times New Roman" w:eastAsia="宋体" w:cs="Times New Roman"/>
          <w:b w:val="0"/>
          <w:bCs/>
          <w:sz w:val="24"/>
          <w:szCs w:val="24"/>
          <w:lang w:eastAsia="zh-CN"/>
        </w:rPr>
        <w:t>；</w:t>
      </w:r>
    </w:p>
    <w:p>
      <w:pPr>
        <w:pStyle w:val="28"/>
        <w:keepNext w:val="0"/>
        <w:keepLines w:val="0"/>
        <w:pageBreakBefore w:val="0"/>
        <w:kinsoku/>
        <w:wordWrap/>
        <w:overflowPunct/>
        <w:topLinePunct w:val="0"/>
        <w:bidi w:val="0"/>
        <w:adjustRightInd w:val="0"/>
        <w:snapToGrid/>
        <w:spacing w:line="360" w:lineRule="auto"/>
        <w:jc w:val="both"/>
        <w:textAlignment w:val="auto"/>
        <w:outlineLvl w:val="9"/>
        <w:rPr>
          <w:rFonts w:hint="eastAsia" w:ascii="Times New Roman" w:hAnsi="Times New Roman" w:eastAsia="宋体" w:cs="Times New Roman"/>
          <w:b w:val="0"/>
          <w:bCs/>
          <w:sz w:val="24"/>
          <w:szCs w:val="24"/>
          <w:lang w:eastAsia="zh-CN"/>
        </w:rPr>
      </w:pP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5</w:t>
      </w:r>
      <w:r>
        <w:rPr>
          <w:rFonts w:hint="eastAsia"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《工业企业厂界环境噪声排放标准》（GB12348-2008）</w:t>
      </w:r>
      <w:r>
        <w:rPr>
          <w:rFonts w:hint="eastAsia" w:ascii="Times New Roman" w:hAnsi="Times New Roman" w:eastAsia="宋体" w:cs="Times New Roman"/>
          <w:b w:val="0"/>
          <w:bCs/>
          <w:sz w:val="24"/>
          <w:szCs w:val="24"/>
          <w:lang w:eastAsia="zh-CN"/>
        </w:rPr>
        <w:t>；</w:t>
      </w:r>
    </w:p>
    <w:p>
      <w:pPr>
        <w:pStyle w:val="28"/>
        <w:keepNext w:val="0"/>
        <w:keepLines w:val="0"/>
        <w:pageBreakBefore w:val="0"/>
        <w:kinsoku/>
        <w:wordWrap/>
        <w:overflowPunct/>
        <w:topLinePunct w:val="0"/>
        <w:bidi w:val="0"/>
        <w:adjustRightInd w:val="0"/>
        <w:snapToGrid/>
        <w:spacing w:line="360" w:lineRule="auto"/>
        <w:jc w:val="both"/>
        <w:textAlignment w:val="auto"/>
        <w:outlineLvl w:val="9"/>
        <w:rPr>
          <w:rFonts w:hint="eastAsia" w:ascii="Times New Roman" w:hAnsi="Times New Roman" w:eastAsia="宋体" w:cs="Times New Roman"/>
          <w:b w:val="0"/>
          <w:bCs/>
          <w:sz w:val="24"/>
          <w:szCs w:val="24"/>
          <w:lang w:val="en-US" w:eastAsia="zh-CN"/>
        </w:rPr>
      </w:pPr>
      <w:r>
        <w:rPr>
          <w:rFonts w:hint="eastAsia" w:ascii="Times New Roman" w:hAnsi="Times New Roman" w:eastAsia="宋体" w:cs="Times New Roman"/>
          <w:b w:val="0"/>
          <w:bCs/>
          <w:sz w:val="24"/>
          <w:szCs w:val="24"/>
          <w:lang w:eastAsia="zh-CN"/>
        </w:rPr>
        <w:t>（</w:t>
      </w:r>
      <w:r>
        <w:rPr>
          <w:rFonts w:hint="eastAsia" w:ascii="Times New Roman" w:hAnsi="Times New Roman" w:eastAsia="宋体" w:cs="Times New Roman"/>
          <w:b w:val="0"/>
          <w:bCs/>
          <w:sz w:val="24"/>
          <w:szCs w:val="24"/>
          <w:lang w:val="en-US" w:eastAsia="zh-CN"/>
        </w:rPr>
        <w:t>6</w:t>
      </w:r>
      <w:r>
        <w:rPr>
          <w:rFonts w:hint="eastAsia"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一般工业固体废物贮存和填埋污染控制标准</w:t>
      </w:r>
      <w:r>
        <w:rPr>
          <w:rFonts w:hint="eastAsia" w:ascii="Times New Roman" w:hAnsi="Times New Roman" w:eastAsia="宋体" w:cs="Times New Roman"/>
          <w:b w:val="0"/>
          <w:bCs/>
          <w:sz w:val="24"/>
          <w:szCs w:val="24"/>
          <w:lang w:eastAsia="zh-CN"/>
        </w:rPr>
        <w:t>》</w:t>
      </w:r>
      <w:r>
        <w:rPr>
          <w:rFonts w:hint="default" w:ascii="Times New Roman" w:hAnsi="Times New Roman" w:eastAsia="宋体" w:cs="Times New Roman"/>
          <w:b w:val="0"/>
          <w:bCs/>
          <w:sz w:val="24"/>
          <w:szCs w:val="24"/>
        </w:rPr>
        <w:t>（GB18599-2020）</w:t>
      </w:r>
      <w:r>
        <w:rPr>
          <w:rFonts w:hint="eastAsia" w:ascii="Times New Roman" w:hAnsi="Times New Roman" w:eastAsia="宋体" w:cs="Times New Roman"/>
          <w:b w:val="0"/>
          <w:bCs/>
          <w:sz w:val="24"/>
          <w:szCs w:val="24"/>
          <w:lang w:eastAsia="zh-CN"/>
        </w:rPr>
        <w:t>。</w:t>
      </w:r>
    </w:p>
    <w:p>
      <w:pPr>
        <w:pStyle w:val="4"/>
        <w:keepNext/>
        <w:keepLines/>
        <w:pageBreakBefore w:val="0"/>
        <w:widowControl/>
        <w:kinsoku/>
        <w:wordWrap/>
        <w:overflowPunct/>
        <w:topLinePunct w:val="0"/>
        <w:autoSpaceDE/>
        <w:autoSpaceDN/>
        <w:bidi w:val="0"/>
        <w:adjustRightInd/>
        <w:snapToGrid/>
        <w:spacing w:before="0" w:after="0" w:line="360" w:lineRule="auto"/>
        <w:textAlignment w:val="auto"/>
        <w:rPr>
          <w:rFonts w:hint="eastAsia" w:ascii="Times New Roman" w:hAnsi="Times New Roman" w:eastAsia="宋体" w:cs="Times New Roman"/>
          <w:b w:val="0"/>
          <w:bCs/>
          <w:sz w:val="28"/>
          <w:szCs w:val="28"/>
          <w:lang w:eastAsia="zh-CN"/>
        </w:rPr>
      </w:pPr>
      <w:bookmarkStart w:id="82" w:name="_Toc3760"/>
      <w:bookmarkStart w:id="83" w:name="_Toc3749"/>
      <w:bookmarkStart w:id="84" w:name="_Toc19368"/>
      <w:bookmarkStart w:id="85" w:name="_Toc3046"/>
      <w:r>
        <w:rPr>
          <w:rFonts w:hint="eastAsia" w:ascii="Times New Roman" w:hAnsi="Times New Roman" w:cs="Times New Roman" w:eastAsiaTheme="minorEastAsia"/>
          <w:sz w:val="28"/>
          <w:szCs w:val="28"/>
          <w:lang w:val="en-US" w:eastAsia="zh-CN"/>
        </w:rPr>
        <w:t>2.3 其他相关资料</w:t>
      </w:r>
      <w:bookmarkEnd w:id="81"/>
      <w:bookmarkEnd w:id="82"/>
      <w:bookmarkEnd w:id="83"/>
      <w:bookmarkEnd w:id="84"/>
      <w:bookmarkEnd w:id="85"/>
    </w:p>
    <w:p>
      <w:pPr>
        <w:spacing w:line="500" w:lineRule="exact"/>
        <w:rPr>
          <w:rFonts w:eastAsiaTheme="minorEastAsia"/>
          <w:bCs/>
          <w:sz w:val="24"/>
          <w:szCs w:val="24"/>
        </w:rPr>
      </w:pPr>
      <w:r>
        <w:rPr>
          <w:rFonts w:eastAsiaTheme="minorEastAsia"/>
          <w:bCs/>
          <w:sz w:val="24"/>
          <w:szCs w:val="24"/>
        </w:rPr>
        <w:t>（1）</w:t>
      </w:r>
      <w:r>
        <w:rPr>
          <w:rFonts w:hint="eastAsia" w:eastAsiaTheme="minorEastAsia"/>
          <w:bCs/>
          <w:sz w:val="24"/>
          <w:szCs w:val="24"/>
        </w:rPr>
        <w:t>《年产20万吨甲醛、1万吨甲酸钠精制、10万吨脲醛树脂、2万吨酚醛树脂产品技改项目环境影响报告书》</w:t>
      </w:r>
      <w:r>
        <w:rPr>
          <w:rFonts w:eastAsiaTheme="minorEastAsia"/>
          <w:bCs/>
          <w:sz w:val="24"/>
          <w:szCs w:val="24"/>
        </w:rPr>
        <w:t>（</w:t>
      </w:r>
      <w:r>
        <w:rPr>
          <w:rFonts w:hint="eastAsia" w:eastAsiaTheme="minorEastAsia"/>
          <w:bCs/>
          <w:sz w:val="24"/>
          <w:szCs w:val="24"/>
        </w:rPr>
        <w:t>河南汇能阜力科技有限公司</w:t>
      </w:r>
      <w:r>
        <w:rPr>
          <w:rFonts w:eastAsiaTheme="minorEastAsia"/>
          <w:bCs/>
          <w:sz w:val="24"/>
          <w:szCs w:val="24"/>
        </w:rPr>
        <w:t>，201</w:t>
      </w:r>
      <w:r>
        <w:rPr>
          <w:rFonts w:hint="eastAsia" w:eastAsiaTheme="minorEastAsia"/>
          <w:bCs/>
          <w:sz w:val="24"/>
          <w:szCs w:val="24"/>
        </w:rPr>
        <w:t>8</w:t>
      </w:r>
      <w:r>
        <w:rPr>
          <w:rFonts w:eastAsiaTheme="minorEastAsia"/>
          <w:bCs/>
          <w:sz w:val="24"/>
          <w:szCs w:val="24"/>
        </w:rPr>
        <w:t>年</w:t>
      </w:r>
      <w:r>
        <w:rPr>
          <w:rFonts w:hint="eastAsia" w:eastAsiaTheme="minorEastAsia"/>
          <w:bCs/>
          <w:sz w:val="24"/>
          <w:szCs w:val="24"/>
        </w:rPr>
        <w:t>7</w:t>
      </w:r>
      <w:r>
        <w:rPr>
          <w:rFonts w:eastAsiaTheme="minorEastAsia"/>
          <w:bCs/>
          <w:sz w:val="24"/>
          <w:szCs w:val="24"/>
        </w:rPr>
        <w:t>月）；</w:t>
      </w:r>
    </w:p>
    <w:p>
      <w:pPr>
        <w:spacing w:line="500" w:lineRule="exact"/>
        <w:rPr>
          <w:rFonts w:eastAsiaTheme="minorEastAsia"/>
          <w:bCs/>
          <w:sz w:val="24"/>
          <w:szCs w:val="24"/>
        </w:rPr>
      </w:pPr>
      <w:r>
        <w:rPr>
          <w:rFonts w:eastAsiaTheme="minorEastAsia"/>
          <w:bCs/>
          <w:sz w:val="24"/>
          <w:szCs w:val="24"/>
        </w:rPr>
        <w:t>（</w:t>
      </w:r>
      <w:r>
        <w:rPr>
          <w:rFonts w:hint="eastAsia" w:eastAsiaTheme="minorEastAsia"/>
          <w:bCs/>
          <w:sz w:val="24"/>
          <w:szCs w:val="24"/>
          <w:lang w:val="en-US" w:eastAsia="zh-CN"/>
        </w:rPr>
        <w:t>2</w:t>
      </w:r>
      <w:r>
        <w:rPr>
          <w:rFonts w:eastAsiaTheme="minorEastAsia"/>
          <w:bCs/>
          <w:sz w:val="24"/>
          <w:szCs w:val="24"/>
        </w:rPr>
        <w:t>）《</w:t>
      </w:r>
      <w:r>
        <w:rPr>
          <w:rFonts w:hint="eastAsia" w:eastAsiaTheme="minorEastAsia"/>
          <w:bCs/>
          <w:sz w:val="24"/>
          <w:szCs w:val="24"/>
        </w:rPr>
        <w:t>宿州市环保局关于安徽省宿州市贯华化工有限公司年产20万吨甲醛、1万吨甲酸钠精制、10万吨脲醛树脂、2万吨酚醛树脂产品技改项目环境影响报告书审批意见的函</w:t>
      </w:r>
      <w:r>
        <w:rPr>
          <w:rFonts w:eastAsiaTheme="minorEastAsia"/>
          <w:bCs/>
          <w:sz w:val="24"/>
          <w:szCs w:val="24"/>
        </w:rPr>
        <w:t>》（</w:t>
      </w:r>
      <w:r>
        <w:rPr>
          <w:rFonts w:hint="eastAsia" w:eastAsiaTheme="minorEastAsia"/>
          <w:bCs/>
          <w:sz w:val="24"/>
          <w:szCs w:val="24"/>
        </w:rPr>
        <w:t>宿环建函[2018]149号</w:t>
      </w:r>
      <w:r>
        <w:rPr>
          <w:rFonts w:eastAsiaTheme="minorEastAsia"/>
          <w:bCs/>
          <w:sz w:val="24"/>
          <w:szCs w:val="24"/>
        </w:rPr>
        <w:t>），</w:t>
      </w:r>
      <w:r>
        <w:rPr>
          <w:rFonts w:hint="eastAsia" w:eastAsiaTheme="minorEastAsia"/>
          <w:bCs/>
          <w:sz w:val="24"/>
          <w:szCs w:val="24"/>
        </w:rPr>
        <w:t>宿州市环境保护局</w:t>
      </w:r>
      <w:r>
        <w:rPr>
          <w:rFonts w:eastAsiaTheme="minorEastAsia"/>
          <w:bCs/>
          <w:sz w:val="24"/>
          <w:szCs w:val="24"/>
        </w:rPr>
        <w:t>，201</w:t>
      </w:r>
      <w:r>
        <w:rPr>
          <w:rFonts w:hint="eastAsia" w:eastAsiaTheme="minorEastAsia"/>
          <w:bCs/>
          <w:sz w:val="24"/>
          <w:szCs w:val="24"/>
        </w:rPr>
        <w:t>8</w:t>
      </w:r>
      <w:r>
        <w:rPr>
          <w:rFonts w:eastAsiaTheme="minorEastAsia"/>
          <w:bCs/>
          <w:sz w:val="24"/>
          <w:szCs w:val="24"/>
        </w:rPr>
        <w:t>年</w:t>
      </w:r>
      <w:r>
        <w:rPr>
          <w:rFonts w:hint="eastAsia" w:eastAsiaTheme="minorEastAsia"/>
          <w:bCs/>
          <w:sz w:val="24"/>
          <w:szCs w:val="24"/>
        </w:rPr>
        <w:t>9</w:t>
      </w:r>
      <w:r>
        <w:rPr>
          <w:rFonts w:eastAsiaTheme="minorEastAsia"/>
          <w:bCs/>
          <w:sz w:val="24"/>
          <w:szCs w:val="24"/>
        </w:rPr>
        <w:t>月</w:t>
      </w:r>
      <w:r>
        <w:rPr>
          <w:rFonts w:hint="eastAsia" w:eastAsiaTheme="minorEastAsia"/>
          <w:bCs/>
          <w:sz w:val="24"/>
          <w:szCs w:val="24"/>
        </w:rPr>
        <w:t>27</w:t>
      </w:r>
      <w:r>
        <w:rPr>
          <w:rFonts w:eastAsiaTheme="minorEastAsia"/>
          <w:bCs/>
          <w:sz w:val="24"/>
          <w:szCs w:val="24"/>
        </w:rPr>
        <w:t>日；</w:t>
      </w:r>
    </w:p>
    <w:p>
      <w:pPr>
        <w:spacing w:line="500" w:lineRule="exact"/>
        <w:rPr>
          <w:rFonts w:eastAsiaTheme="minorEastAsia"/>
          <w:bCs/>
          <w:sz w:val="24"/>
          <w:szCs w:val="24"/>
        </w:rPr>
      </w:pPr>
      <w:r>
        <w:rPr>
          <w:rFonts w:hint="default" w:ascii="Times New Roman" w:hAnsi="Times New Roman" w:cs="Times New Roman" w:eastAsiaTheme="minorEastAsia"/>
          <w:bCs/>
          <w:sz w:val="24"/>
          <w:szCs w:val="24"/>
          <w:lang w:eastAsia="zh-CN"/>
        </w:rPr>
        <w:t>（</w:t>
      </w:r>
      <w:r>
        <w:rPr>
          <w:rFonts w:hint="eastAsia" w:eastAsiaTheme="minorEastAsia"/>
          <w:bCs/>
          <w:sz w:val="24"/>
          <w:szCs w:val="24"/>
          <w:lang w:val="en-US" w:eastAsia="zh-CN"/>
        </w:rPr>
        <w:t>3</w:t>
      </w:r>
      <w:r>
        <w:rPr>
          <w:rFonts w:hint="eastAsia" w:eastAsiaTheme="minorEastAsia"/>
          <w:bCs/>
          <w:sz w:val="24"/>
          <w:szCs w:val="24"/>
          <w:lang w:eastAsia="zh-CN"/>
        </w:rPr>
        <w:t>）</w:t>
      </w:r>
      <w:r>
        <w:rPr>
          <w:rFonts w:hint="eastAsia" w:eastAsiaTheme="minorEastAsia"/>
          <w:bCs/>
          <w:sz w:val="24"/>
          <w:szCs w:val="24"/>
        </w:rPr>
        <w:t>年产20万吨甲醛、1万吨甲酸钠精制、10万吨脲醛树脂、2万吨酚醛树脂产品技改项目（一期）</w:t>
      </w:r>
      <w:r>
        <w:rPr>
          <w:rFonts w:hint="eastAsia" w:eastAsiaTheme="minorEastAsia"/>
          <w:bCs/>
          <w:sz w:val="24"/>
          <w:szCs w:val="24"/>
          <w:lang w:eastAsia="zh-CN"/>
        </w:rPr>
        <w:t>（阶段性验收）</w:t>
      </w:r>
      <w:r>
        <w:rPr>
          <w:rFonts w:hint="eastAsia" w:eastAsiaTheme="minorEastAsia"/>
          <w:bCs/>
          <w:sz w:val="24"/>
          <w:szCs w:val="24"/>
        </w:rPr>
        <w:t>检测报告，安徽质环检测科技有限公司。</w:t>
      </w:r>
      <w:bookmarkStart w:id="86" w:name="_Toc367698297"/>
      <w:bookmarkStart w:id="87" w:name="_Toc367698125"/>
      <w:bookmarkStart w:id="88" w:name="_Toc367699807"/>
      <w:bookmarkStart w:id="89" w:name="_Toc23581"/>
    </w:p>
    <w:p>
      <w:pPr>
        <w:spacing w:line="500" w:lineRule="exact"/>
        <w:rPr>
          <w:rFonts w:eastAsiaTheme="minorEastAsia"/>
          <w:bCs/>
          <w:sz w:val="24"/>
          <w:szCs w:val="24"/>
        </w:rPr>
      </w:pPr>
    </w:p>
    <w:p/>
    <w:p>
      <w:bookmarkStart w:id="90" w:name="_Toc11689"/>
      <w:r>
        <w:br w:type="page"/>
      </w:r>
    </w:p>
    <w:p>
      <w:pPr>
        <w:pStyle w:val="3"/>
        <w:keepNext/>
        <w:keepLines/>
        <w:pageBreakBefore w:val="0"/>
        <w:widowControl/>
        <w:kinsoku/>
        <w:wordWrap/>
        <w:overflowPunct/>
        <w:topLinePunct w:val="0"/>
        <w:autoSpaceDE/>
        <w:autoSpaceDN/>
        <w:bidi w:val="0"/>
        <w:adjustRightInd/>
        <w:snapToGrid/>
        <w:spacing w:before="0" w:after="0"/>
        <w:textAlignment w:val="auto"/>
        <w:rPr>
          <w:sz w:val="30"/>
          <w:szCs w:val="30"/>
        </w:rPr>
      </w:pPr>
      <w:bookmarkStart w:id="91" w:name="_Toc6614"/>
      <w:r>
        <w:rPr>
          <w:sz w:val="30"/>
          <w:szCs w:val="30"/>
        </w:rPr>
        <w:t>3.建设项目工程概况</w:t>
      </w:r>
      <w:bookmarkEnd w:id="86"/>
      <w:bookmarkEnd w:id="87"/>
      <w:bookmarkEnd w:id="88"/>
      <w:bookmarkEnd w:id="89"/>
      <w:bookmarkEnd w:id="90"/>
      <w:bookmarkEnd w:id="91"/>
    </w:p>
    <w:p>
      <w:pPr>
        <w:pStyle w:val="4"/>
        <w:keepNext/>
        <w:keepLines/>
        <w:pageBreakBefore w:val="0"/>
        <w:widowControl/>
        <w:kinsoku/>
        <w:wordWrap/>
        <w:overflowPunct/>
        <w:topLinePunct w:val="0"/>
        <w:autoSpaceDE/>
        <w:autoSpaceDN/>
        <w:bidi w:val="0"/>
        <w:adjustRightInd/>
        <w:snapToGrid/>
        <w:spacing w:before="0" w:after="0"/>
        <w:textAlignment w:val="auto"/>
        <w:rPr>
          <w:sz w:val="28"/>
          <w:szCs w:val="28"/>
        </w:rPr>
      </w:pPr>
      <w:bookmarkStart w:id="92" w:name="_Toc11540"/>
      <w:bookmarkStart w:id="93" w:name="_Toc25258"/>
      <w:bookmarkStart w:id="94" w:name="_Toc21822"/>
      <w:r>
        <w:rPr>
          <w:rFonts w:hint="default" w:ascii="Times New Roman" w:hAnsi="Times New Roman" w:cs="Times New Roman"/>
          <w:sz w:val="28"/>
          <w:szCs w:val="28"/>
        </w:rPr>
        <w:t>3.1</w:t>
      </w:r>
      <w:r>
        <w:rPr>
          <w:rFonts w:hint="eastAsia" w:ascii="Times New Roman" w:hAnsi="Times New Roman" w:cs="Times New Roman"/>
          <w:sz w:val="28"/>
          <w:szCs w:val="28"/>
          <w:lang w:val="en-US" w:eastAsia="zh-CN"/>
        </w:rPr>
        <w:t xml:space="preserve"> </w:t>
      </w:r>
      <w:r>
        <w:rPr>
          <w:sz w:val="28"/>
          <w:szCs w:val="28"/>
        </w:rPr>
        <w:t>地理位置及平面布置图</w:t>
      </w:r>
      <w:bookmarkEnd w:id="92"/>
      <w:bookmarkEnd w:id="93"/>
      <w:bookmarkEnd w:id="94"/>
    </w:p>
    <w:p>
      <w:pPr>
        <w:spacing w:line="500" w:lineRule="exact"/>
        <w:ind w:firstLine="480" w:firstLineChars="200"/>
        <w:rPr>
          <w:rFonts w:eastAsiaTheme="minorEastAsia"/>
          <w:color w:val="FF0000"/>
          <w:kern w:val="0"/>
          <w:sz w:val="24"/>
          <w:szCs w:val="24"/>
        </w:rPr>
      </w:pPr>
      <w:r>
        <w:rPr>
          <w:rFonts w:hint="eastAsia" w:eastAsiaTheme="minorEastAsia"/>
          <w:kern w:val="0"/>
          <w:sz w:val="24"/>
          <w:szCs w:val="24"/>
          <w:lang w:eastAsia="zh-CN"/>
        </w:rPr>
        <w:t>安徽贯华新材料科技有限公司</w:t>
      </w:r>
      <w:r>
        <w:rPr>
          <w:rFonts w:hint="eastAsia" w:eastAsiaTheme="minorEastAsia"/>
          <w:kern w:val="0"/>
          <w:sz w:val="24"/>
          <w:szCs w:val="24"/>
        </w:rPr>
        <w:t>年产20万吨甲醛1万吨甲酸钠精制、10万吨脲醛树脂、2万吨酚醛树脂产品技改项目</w:t>
      </w:r>
      <w:r>
        <w:rPr>
          <w:rFonts w:eastAsiaTheme="minorEastAsia"/>
          <w:kern w:val="0"/>
          <w:sz w:val="24"/>
          <w:szCs w:val="24"/>
        </w:rPr>
        <w:t>位于</w:t>
      </w:r>
      <w:r>
        <w:rPr>
          <w:rFonts w:hint="eastAsia"/>
          <w:sz w:val="24"/>
        </w:rPr>
        <w:t>宿州市埇桥开发区精细化工区</w:t>
      </w:r>
      <w:r>
        <w:rPr>
          <w:rFonts w:eastAsiaTheme="minorEastAsia"/>
          <w:kern w:val="0"/>
          <w:sz w:val="24"/>
          <w:szCs w:val="24"/>
        </w:rPr>
        <w:t>，</w:t>
      </w:r>
      <w:r>
        <w:rPr>
          <w:rFonts w:hint="eastAsia" w:eastAsiaTheme="minorEastAsia"/>
          <w:kern w:val="0"/>
          <w:sz w:val="24"/>
          <w:szCs w:val="24"/>
        </w:rPr>
        <w:t>项目中心点位置位于东经117.142984°北纬34.071889°。</w:t>
      </w:r>
      <w:r>
        <w:rPr>
          <w:rFonts w:eastAsiaTheme="minorEastAsia"/>
          <w:kern w:val="0"/>
          <w:sz w:val="24"/>
          <w:szCs w:val="24"/>
        </w:rPr>
        <w:t>项目南侧隔道路为宿州市杰牌化学有限公司，北侧为宿州市运达混凝土有限公司</w:t>
      </w:r>
      <w:r>
        <w:rPr>
          <w:rFonts w:hint="eastAsia" w:eastAsiaTheme="minorEastAsia"/>
          <w:kern w:val="0"/>
          <w:sz w:val="24"/>
          <w:szCs w:val="24"/>
        </w:rPr>
        <w:t>，其余侧现状基本为空地</w:t>
      </w:r>
      <w:r>
        <w:rPr>
          <w:rFonts w:eastAsiaTheme="minorEastAsia"/>
          <w:kern w:val="0"/>
          <w:sz w:val="24"/>
          <w:szCs w:val="24"/>
        </w:rPr>
        <w:t>。</w:t>
      </w:r>
      <w:r>
        <w:rPr>
          <w:rFonts w:hint="eastAsia" w:eastAsiaTheme="minorEastAsia"/>
          <w:kern w:val="0"/>
          <w:sz w:val="24"/>
          <w:szCs w:val="24"/>
        </w:rPr>
        <w:t>本项目具体地理位置图见附图1，周边环境现状见附图2，厂区平面布置图见附图3。</w:t>
      </w:r>
    </w:p>
    <w:p>
      <w:pPr>
        <w:pStyle w:val="4"/>
        <w:keepNext/>
        <w:keepLines/>
        <w:pageBreakBefore w:val="0"/>
        <w:widowControl/>
        <w:kinsoku/>
        <w:wordWrap/>
        <w:overflowPunct/>
        <w:topLinePunct w:val="0"/>
        <w:autoSpaceDE/>
        <w:autoSpaceDN/>
        <w:bidi w:val="0"/>
        <w:adjustRightInd/>
        <w:snapToGrid/>
        <w:spacing w:before="0" w:after="0" w:line="360" w:lineRule="auto"/>
        <w:textAlignment w:val="auto"/>
        <w:rPr>
          <w:sz w:val="28"/>
          <w:szCs w:val="28"/>
        </w:rPr>
      </w:pPr>
      <w:bookmarkStart w:id="95" w:name="_Toc11339"/>
      <w:bookmarkStart w:id="96" w:name="_Toc13210"/>
      <w:bookmarkStart w:id="97" w:name="_Toc28989"/>
      <w:r>
        <w:rPr>
          <w:rFonts w:hint="default" w:ascii="Times New Roman" w:hAnsi="Times New Roman" w:cs="Times New Roman"/>
          <w:sz w:val="28"/>
          <w:szCs w:val="28"/>
        </w:rPr>
        <w:t>3.2</w:t>
      </w:r>
      <w:r>
        <w:rPr>
          <w:rFonts w:hint="eastAsia" w:ascii="Times New Roman" w:hAnsi="Times New Roman" w:cs="Times New Roman"/>
          <w:sz w:val="28"/>
          <w:szCs w:val="28"/>
          <w:lang w:val="en-US" w:eastAsia="zh-CN"/>
        </w:rPr>
        <w:t xml:space="preserve"> 厂内已建项目回顾</w:t>
      </w:r>
      <w:bookmarkEnd w:id="95"/>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eastAsiaTheme="minorEastAsia"/>
          <w:b/>
          <w:bCs/>
          <w:sz w:val="24"/>
          <w:szCs w:val="24"/>
          <w:lang w:eastAsia="zh-CN"/>
        </w:rPr>
      </w:pPr>
      <w:r>
        <w:rPr>
          <w:rFonts w:eastAsiaTheme="minorEastAsia"/>
          <w:b/>
          <w:bCs/>
          <w:sz w:val="24"/>
          <w:szCs w:val="24"/>
        </w:rPr>
        <w:t>表3-</w:t>
      </w:r>
      <w:r>
        <w:rPr>
          <w:rFonts w:hint="eastAsia" w:eastAsiaTheme="minorEastAsia"/>
          <w:b/>
          <w:bCs/>
          <w:sz w:val="24"/>
          <w:szCs w:val="24"/>
        </w:rPr>
        <w:t>1</w:t>
      </w:r>
      <w:r>
        <w:rPr>
          <w:rFonts w:eastAsiaTheme="minorEastAsia"/>
          <w:b/>
          <w:bCs/>
          <w:sz w:val="24"/>
          <w:szCs w:val="24"/>
        </w:rPr>
        <w:t xml:space="preserve"> </w:t>
      </w:r>
      <w:r>
        <w:rPr>
          <w:rFonts w:hint="eastAsia" w:eastAsiaTheme="minorEastAsia"/>
          <w:b/>
          <w:bCs/>
          <w:sz w:val="24"/>
          <w:szCs w:val="24"/>
        </w:rPr>
        <w:t>现有工程主要产品</w:t>
      </w:r>
      <w:r>
        <w:rPr>
          <w:rFonts w:hint="eastAsia" w:eastAsiaTheme="minorEastAsia"/>
          <w:b/>
          <w:bCs/>
          <w:sz w:val="24"/>
          <w:szCs w:val="24"/>
          <w:lang w:eastAsia="zh-CN"/>
        </w:rPr>
        <w:t>建设情况及环保验收情况</w:t>
      </w:r>
    </w:p>
    <w:tbl>
      <w:tblPr>
        <w:tblStyle w:val="2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191"/>
        <w:gridCol w:w="498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eastAsia="zh-CN"/>
              </w:rPr>
            </w:pPr>
            <w:r>
              <w:rPr>
                <w:rFonts w:hint="eastAsia" w:eastAsiaTheme="minorEastAsia"/>
                <w:sz w:val="21"/>
                <w:szCs w:val="21"/>
                <w:lang w:eastAsia="zh-CN"/>
              </w:rPr>
              <w:t>项目名称</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eastAsia="zh-CN"/>
              </w:rPr>
            </w:pPr>
            <w:r>
              <w:rPr>
                <w:rFonts w:hint="eastAsia" w:eastAsiaTheme="minorEastAsia"/>
                <w:sz w:val="21"/>
                <w:szCs w:val="21"/>
                <w:lang w:eastAsia="zh-CN"/>
              </w:rPr>
              <w:t>产品实际建设及环保验收情况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21"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eastAsiaTheme="minorEastAsia"/>
                <w:sz w:val="21"/>
                <w:szCs w:val="21"/>
                <w:lang w:eastAsia="zh-CN"/>
              </w:rPr>
              <w:t>年产</w:t>
            </w:r>
            <w:r>
              <w:rPr>
                <w:rFonts w:hint="eastAsia" w:eastAsiaTheme="minorEastAsia"/>
                <w:sz w:val="21"/>
                <w:szCs w:val="21"/>
                <w:lang w:val="en-US" w:eastAsia="zh-CN"/>
              </w:rPr>
              <w:t>30000吨甲醛及7000吨无水乙醇项目</w:t>
            </w:r>
          </w:p>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（环建[2009]068号）</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30000吨甲醛项目已建成，并于2010年8月17日通过环保竣工验收（环验[2010]05号），目前正常生产；7000无水乙醇项目未建，技改项目实施后也不再建设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eastAsiaTheme="minorEastAsia"/>
                <w:sz w:val="21"/>
                <w:szCs w:val="21"/>
                <w:lang w:eastAsia="zh-CN"/>
              </w:rPr>
              <w:t>年产</w:t>
            </w:r>
            <w:r>
              <w:rPr>
                <w:rFonts w:hint="eastAsia" w:eastAsiaTheme="minorEastAsia"/>
                <w:sz w:val="21"/>
                <w:szCs w:val="21"/>
                <w:lang w:val="en-US" w:eastAsia="zh-CN"/>
              </w:rPr>
              <w:t>60000吨甲醛扩产项目</w:t>
            </w:r>
          </w:p>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（环建[2012]36号）</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60000吨甲醛项目已建成，并于2012年12月6日通过环保竣工验收（环验[2012]10号），目前正常生产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eastAsiaTheme="minorEastAsia"/>
                <w:sz w:val="21"/>
                <w:szCs w:val="21"/>
                <w:lang w:eastAsia="zh-CN"/>
              </w:rPr>
              <w:t>新建年产</w:t>
            </w:r>
            <w:r>
              <w:rPr>
                <w:rFonts w:hint="eastAsia" w:eastAsiaTheme="minorEastAsia"/>
                <w:sz w:val="21"/>
                <w:szCs w:val="21"/>
                <w:lang w:val="en-US" w:eastAsia="zh-CN"/>
              </w:rPr>
              <w:t>1万吨新戊二醇、5千吨甲酸、3万吨减水剂项目</w:t>
            </w:r>
          </w:p>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（宿环建函[2015]35号）</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default" w:eastAsiaTheme="minorEastAsia"/>
                <w:sz w:val="21"/>
                <w:szCs w:val="21"/>
                <w:lang w:val="en-US" w:eastAsia="zh-CN"/>
              </w:rPr>
              <w:t>已建成投产生产能力为年产5000吨新戊二醇、3万吨高效混凝土减水剂</w:t>
            </w:r>
            <w:r>
              <w:rPr>
                <w:rFonts w:hint="eastAsia" w:eastAsiaTheme="minorEastAsia"/>
                <w:sz w:val="21"/>
                <w:szCs w:val="21"/>
                <w:lang w:val="en-US" w:eastAsia="zh-CN"/>
              </w:rPr>
              <w:t>，并于2017年7月14日通过阶段性环保竣工验收（宿环验函[2017]33号），目前两项产品均未生产。余下年产5000吨新戊二醇、5000吨甲酸生产线尚未建成投产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31"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lang w:val="en-US" w:eastAsia="zh-CN"/>
              </w:rPr>
            </w:pPr>
            <w:r>
              <w:rPr>
                <w:rFonts w:hint="eastAsia"/>
                <w:lang w:eastAsia="zh-CN"/>
              </w:rPr>
              <w:t>年产</w:t>
            </w:r>
            <w:r>
              <w:rPr>
                <w:rFonts w:hint="eastAsia"/>
                <w:lang w:val="en-US" w:eastAsia="zh-CN"/>
              </w:rPr>
              <w:t>1000T2，6-二异丙基苯胺项目</w:t>
            </w:r>
          </w:p>
          <w:p>
            <w:pPr>
              <w:pStyle w:val="8"/>
              <w:jc w:val="center"/>
              <w:rPr>
                <w:rFonts w:hint="default"/>
                <w:lang w:val="en-US" w:eastAsia="zh-CN"/>
              </w:rPr>
            </w:pPr>
            <w:r>
              <w:rPr>
                <w:rFonts w:hint="eastAsia" w:ascii="宋体" w:hAnsi="宋体" w:eastAsia="宋体" w:cs="宋体"/>
                <w:lang w:val="en-US" w:eastAsia="zh-CN"/>
              </w:rPr>
              <w:t>（</w:t>
            </w:r>
            <w:r>
              <w:rPr>
                <w:rFonts w:hint="eastAsia" w:ascii="宋体" w:hAnsi="宋体" w:eastAsia="宋体" w:cs="宋体"/>
                <w:sz w:val="21"/>
                <w:szCs w:val="21"/>
                <w:lang w:val="en-US" w:eastAsia="zh-CN"/>
              </w:rPr>
              <w:t>宿环建函</w:t>
            </w:r>
            <w:r>
              <w:rPr>
                <w:rFonts w:hint="default" w:ascii="Times New Roman" w:hAnsi="Times New Roman" w:eastAsia="宋体" w:cs="Times New Roman"/>
                <w:sz w:val="21"/>
                <w:szCs w:val="21"/>
                <w:lang w:val="en-US" w:eastAsia="zh-CN"/>
              </w:rPr>
              <w:t>[2016]165</w:t>
            </w:r>
            <w:r>
              <w:rPr>
                <w:rFonts w:hint="eastAsia" w:ascii="宋体" w:hAnsi="宋体" w:eastAsia="宋体" w:cs="宋体"/>
                <w:sz w:val="21"/>
                <w:szCs w:val="21"/>
                <w:lang w:val="en-US" w:eastAsia="zh-CN"/>
              </w:rPr>
              <w:t>号）</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eastAsiaTheme="minorEastAsia"/>
                <w:sz w:val="21"/>
                <w:szCs w:val="21"/>
                <w:lang w:val="en-US" w:eastAsia="zh-CN"/>
              </w:rPr>
            </w:pPr>
            <w:r>
              <w:rPr>
                <w:rFonts w:hint="eastAsia" w:eastAsiaTheme="minorEastAsia"/>
                <w:sz w:val="21"/>
                <w:szCs w:val="21"/>
                <w:lang w:val="en-US" w:eastAsia="zh-CN"/>
              </w:rPr>
              <w:t>1000t2，6二异丙基苯胺项目已建成，并于2017年7</w:t>
            </w:r>
          </w:p>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月14日通过环保竣工验收（宿环验函[2017]32号），目前正常生产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8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eastAsia="zh-CN"/>
              </w:rPr>
              <w:t>年产</w:t>
            </w:r>
            <w:r>
              <w:rPr>
                <w:rFonts w:hint="eastAsia" w:eastAsiaTheme="minorEastAsia"/>
                <w:sz w:val="21"/>
                <w:szCs w:val="21"/>
                <w:lang w:val="en-US" w:eastAsia="zh-CN"/>
              </w:rPr>
              <w:t>20万吨甲醛、1万吨甲酸钠精制、10万吨脲醛树脂、2万吨酚醛树脂产品技改项目</w:t>
            </w:r>
            <w:r>
              <w:rPr>
                <w:rFonts w:eastAsiaTheme="minorEastAsia"/>
                <w:bCs/>
                <w:sz w:val="21"/>
                <w:szCs w:val="21"/>
              </w:rPr>
              <w:t>（</w:t>
            </w:r>
            <w:r>
              <w:rPr>
                <w:rFonts w:hint="eastAsia" w:eastAsiaTheme="minorEastAsia"/>
                <w:bCs/>
                <w:sz w:val="21"/>
                <w:szCs w:val="21"/>
              </w:rPr>
              <w:t>宿环建函[2018]149号</w:t>
            </w:r>
            <w:r>
              <w:rPr>
                <w:rFonts w:eastAsiaTheme="minorEastAsia"/>
                <w:bCs/>
                <w:sz w:val="21"/>
                <w:szCs w:val="21"/>
              </w:rPr>
              <w:t>）</w:t>
            </w:r>
          </w:p>
        </w:tc>
        <w:tc>
          <w:tcPr>
            <w:tcW w:w="271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default" w:eastAsiaTheme="minorEastAsia"/>
                <w:sz w:val="21"/>
                <w:szCs w:val="21"/>
                <w:lang w:val="en-US" w:eastAsia="zh-CN"/>
              </w:rPr>
            </w:pPr>
            <w:r>
              <w:rPr>
                <w:rFonts w:hint="eastAsia" w:eastAsiaTheme="minorEastAsia"/>
                <w:sz w:val="21"/>
                <w:szCs w:val="21"/>
                <w:lang w:val="en-US" w:eastAsia="zh-CN"/>
              </w:rPr>
              <w:t>10万吨甲醛项目（本次验收内容），1万吨甲酸钠项目在建，10万吨脲醛树脂项目正在办理竣工验收，余下10万吨甲醛、2万吨酚醛树脂生产线均未建</w:t>
            </w:r>
          </w:p>
        </w:tc>
      </w:tr>
    </w:tbl>
    <w:p>
      <w:pPr>
        <w:pStyle w:val="4"/>
        <w:keepNext/>
        <w:keepLines/>
        <w:pageBreakBefore w:val="0"/>
        <w:widowControl/>
        <w:kinsoku/>
        <w:wordWrap/>
        <w:overflowPunct/>
        <w:topLinePunct w:val="0"/>
        <w:autoSpaceDE/>
        <w:autoSpaceDN/>
        <w:bidi w:val="0"/>
        <w:adjustRightInd/>
        <w:snapToGrid/>
        <w:spacing w:before="0" w:after="0" w:line="360" w:lineRule="auto"/>
        <w:textAlignment w:val="auto"/>
        <w:rPr>
          <w:sz w:val="28"/>
          <w:szCs w:val="28"/>
        </w:rPr>
      </w:pPr>
      <w:bookmarkStart w:id="98" w:name="_Toc8329"/>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3 本次验收</w:t>
      </w:r>
      <w:r>
        <w:rPr>
          <w:sz w:val="28"/>
          <w:szCs w:val="28"/>
        </w:rPr>
        <w:t>建设内容</w:t>
      </w:r>
      <w:bookmarkEnd w:id="96"/>
      <w:bookmarkEnd w:id="97"/>
      <w:bookmarkEnd w:id="98"/>
    </w:p>
    <w:p>
      <w:pPr>
        <w:spacing w:line="360" w:lineRule="auto"/>
        <w:ind w:firstLine="480" w:firstLineChars="200"/>
        <w:jc w:val="left"/>
        <w:rPr>
          <w:rFonts w:eastAsiaTheme="minorEastAsia"/>
          <w:color w:val="FF0000"/>
          <w:sz w:val="24"/>
        </w:rPr>
      </w:pPr>
      <w:r>
        <w:rPr>
          <w:rFonts w:hint="eastAsia" w:eastAsiaTheme="minorEastAsia"/>
          <w:sz w:val="24"/>
        </w:rPr>
        <w:t>2018年7月31日，河南汇能阜力科技有限公司受</w:t>
      </w:r>
      <w:r>
        <w:rPr>
          <w:rFonts w:hint="eastAsia" w:eastAsiaTheme="minorEastAsia"/>
          <w:sz w:val="24"/>
          <w:lang w:eastAsia="zh-CN"/>
        </w:rPr>
        <w:t>安徽贯华新材料科技有限公司</w:t>
      </w:r>
      <w:r>
        <w:rPr>
          <w:rFonts w:hint="eastAsia" w:eastAsiaTheme="minorEastAsia"/>
          <w:sz w:val="24"/>
        </w:rPr>
        <w:t>委托，承担本次技改项目环境影响报告书的编制工作。2018年9月27日宿州市环境保护局对项目环评报告书进行了批复（宿环建函[2018]149号），同意该项目建设。</w:t>
      </w:r>
    </w:p>
    <w:p>
      <w:pPr>
        <w:spacing w:line="360" w:lineRule="auto"/>
        <w:ind w:firstLine="480" w:firstLineChars="200"/>
        <w:jc w:val="left"/>
        <w:rPr>
          <w:rFonts w:eastAsiaTheme="minorEastAsia"/>
          <w:color w:val="FF0000"/>
          <w:sz w:val="24"/>
        </w:rPr>
      </w:pPr>
      <w:r>
        <w:rPr>
          <w:rFonts w:eastAsiaTheme="minorEastAsia"/>
          <w:sz w:val="24"/>
        </w:rPr>
        <w:t>项目基本信息见表3-</w:t>
      </w:r>
      <w:r>
        <w:rPr>
          <w:rFonts w:hint="eastAsia" w:eastAsiaTheme="minorEastAsia"/>
          <w:sz w:val="24"/>
          <w:lang w:val="en-US" w:eastAsia="zh-CN"/>
        </w:rPr>
        <w:t>2</w:t>
      </w:r>
      <w:r>
        <w:rPr>
          <w:rFonts w:eastAsiaTheme="minorEastAsia"/>
          <w:sz w:val="24"/>
        </w:rPr>
        <w:t>，建设项目情况见表3-</w:t>
      </w:r>
      <w:r>
        <w:rPr>
          <w:rFonts w:hint="eastAsia" w:eastAsiaTheme="minorEastAsia"/>
          <w:sz w:val="24"/>
          <w:lang w:val="en-US" w:eastAsia="zh-CN"/>
        </w:rPr>
        <w:t>3</w:t>
      </w:r>
      <w:r>
        <w:rPr>
          <w:rFonts w:eastAsiaTheme="minorEastAsia"/>
          <w:sz w:val="24"/>
        </w:rPr>
        <w:t>，主要</w:t>
      </w:r>
      <w:r>
        <w:rPr>
          <w:rFonts w:hint="eastAsia" w:eastAsiaTheme="minorEastAsia"/>
          <w:sz w:val="24"/>
        </w:rPr>
        <w:t>运行能力</w:t>
      </w:r>
      <w:r>
        <w:rPr>
          <w:rFonts w:eastAsiaTheme="minorEastAsia"/>
          <w:sz w:val="24"/>
        </w:rPr>
        <w:t>见表3-</w:t>
      </w:r>
      <w:r>
        <w:rPr>
          <w:rFonts w:hint="eastAsia" w:eastAsiaTheme="minorEastAsia"/>
          <w:sz w:val="24"/>
          <w:lang w:val="en-US" w:eastAsia="zh-CN"/>
        </w:rPr>
        <w:t>4</w:t>
      </w:r>
      <w:r>
        <w:rPr>
          <w:rFonts w:eastAsiaTheme="minorEastAsia"/>
          <w:sz w:val="24"/>
        </w:rPr>
        <w:t>，</w:t>
      </w:r>
      <w:r>
        <w:rPr>
          <w:rFonts w:hint="eastAsia" w:eastAsiaTheme="minorEastAsia"/>
          <w:sz w:val="24"/>
        </w:rPr>
        <w:t>建设内容</w:t>
      </w:r>
      <w:r>
        <w:rPr>
          <w:rFonts w:eastAsiaTheme="minorEastAsia"/>
          <w:sz w:val="24"/>
        </w:rPr>
        <w:t>见表3-</w:t>
      </w:r>
      <w:r>
        <w:rPr>
          <w:rFonts w:hint="eastAsia" w:eastAsiaTheme="minorEastAsia"/>
          <w:sz w:val="24"/>
          <w:lang w:val="en-US" w:eastAsia="zh-CN"/>
        </w:rPr>
        <w:t>5</w:t>
      </w:r>
      <w:r>
        <w:rPr>
          <w:rFonts w:hint="eastAsia" w:eastAsiaTheme="minorEastAsia"/>
          <w:sz w:val="24"/>
        </w:rPr>
        <w:t>，10万吨/年甲醛生产装置</w:t>
      </w:r>
      <w:r>
        <w:rPr>
          <w:rFonts w:eastAsiaTheme="minorEastAsia"/>
          <w:sz w:val="24"/>
        </w:rPr>
        <w:t>设备</w:t>
      </w:r>
      <w:r>
        <w:rPr>
          <w:rFonts w:hint="eastAsia" w:eastAsiaTheme="minorEastAsia"/>
          <w:sz w:val="24"/>
        </w:rPr>
        <w:t>设施</w:t>
      </w:r>
      <w:r>
        <w:rPr>
          <w:rFonts w:eastAsiaTheme="minorEastAsia"/>
          <w:sz w:val="24"/>
        </w:rPr>
        <w:t>一览表</w:t>
      </w:r>
      <w:r>
        <w:rPr>
          <w:rFonts w:hint="eastAsia" w:eastAsiaTheme="minorEastAsia"/>
          <w:sz w:val="24"/>
        </w:rPr>
        <w:t>见3-</w:t>
      </w:r>
      <w:r>
        <w:rPr>
          <w:rFonts w:hint="eastAsia" w:eastAsiaTheme="minorEastAsia"/>
          <w:sz w:val="24"/>
          <w:lang w:val="en-US" w:eastAsia="zh-CN"/>
        </w:rPr>
        <w:t>6</w:t>
      </w:r>
      <w:r>
        <w:rPr>
          <w:rFonts w:hint="eastAsia" w:eastAsiaTheme="minorEastAsia"/>
          <w:sz w:val="24"/>
        </w:rPr>
        <w:t>，</w:t>
      </w:r>
      <w:r>
        <w:rPr>
          <w:rFonts w:hint="eastAsia" w:eastAsiaTheme="minorEastAsia"/>
          <w:sz w:val="24"/>
          <w:lang w:eastAsia="zh-CN"/>
        </w:rPr>
        <w:t>甲醛生产原辅材料</w:t>
      </w:r>
      <w:r>
        <w:rPr>
          <w:rFonts w:hint="eastAsia" w:eastAsiaTheme="minorEastAsia"/>
          <w:sz w:val="24"/>
        </w:rPr>
        <w:t>见3-</w:t>
      </w:r>
      <w:r>
        <w:rPr>
          <w:rFonts w:hint="eastAsia" w:eastAsiaTheme="minorEastAsia"/>
          <w:sz w:val="24"/>
          <w:lang w:val="en-US" w:eastAsia="zh-CN"/>
        </w:rPr>
        <w:t>7，噪声污染一览表见3-8，固体废物一览表见3-9</w:t>
      </w:r>
      <w:r>
        <w:rPr>
          <w:rFonts w:eastAsiaTheme="minorEastAsia"/>
          <w:sz w:val="24"/>
        </w:rPr>
        <w:t>。</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4"/>
          <w:szCs w:val="24"/>
        </w:rPr>
      </w:pPr>
      <w:bookmarkStart w:id="99" w:name="_Toc2581_WPSOffice_Level3"/>
      <w:bookmarkStart w:id="100" w:name="_Toc303_WPSOffice_Level3"/>
      <w:bookmarkStart w:id="101" w:name="_Toc138_WPSOffice_Level3"/>
      <w:bookmarkStart w:id="102" w:name="_Toc1630_WPSOffice_Level3"/>
      <w:bookmarkStart w:id="103" w:name="_Toc24013_WPSOffice_Level3"/>
      <w:bookmarkStart w:id="104" w:name="_Toc15035_WPSOffice_Level3"/>
      <w:bookmarkStart w:id="105" w:name="_Toc27841_WPSOffice_Level3"/>
      <w:bookmarkStart w:id="106" w:name="_Toc21473_WPSOffice_Level3"/>
      <w:r>
        <w:rPr>
          <w:rFonts w:eastAsiaTheme="minorEastAsia"/>
          <w:b/>
          <w:bCs/>
          <w:sz w:val="24"/>
          <w:szCs w:val="24"/>
        </w:rPr>
        <w:t>表3-</w:t>
      </w:r>
      <w:r>
        <w:rPr>
          <w:rFonts w:hint="eastAsia" w:eastAsiaTheme="minorEastAsia"/>
          <w:b/>
          <w:bCs/>
          <w:sz w:val="24"/>
          <w:szCs w:val="24"/>
          <w:lang w:val="en-US" w:eastAsia="zh-CN"/>
        </w:rPr>
        <w:t>2</w:t>
      </w:r>
      <w:r>
        <w:rPr>
          <w:rFonts w:eastAsiaTheme="minorEastAsia"/>
          <w:b/>
          <w:bCs/>
          <w:sz w:val="24"/>
          <w:szCs w:val="24"/>
        </w:rPr>
        <w:t xml:space="preserve"> 项目基本信息表</w:t>
      </w:r>
      <w:bookmarkEnd w:id="99"/>
      <w:bookmarkEnd w:id="100"/>
      <w:bookmarkEnd w:id="101"/>
      <w:bookmarkEnd w:id="102"/>
      <w:bookmarkEnd w:id="103"/>
      <w:bookmarkEnd w:id="104"/>
      <w:bookmarkEnd w:id="105"/>
      <w:bookmarkEnd w:id="106"/>
    </w:p>
    <w:tbl>
      <w:tblPr>
        <w:tblStyle w:val="2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954"/>
        <w:gridCol w:w="722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内 容</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基本信息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项目名称</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eastAsiaTheme="minorEastAsia"/>
                <w:sz w:val="21"/>
                <w:szCs w:val="21"/>
              </w:rPr>
            </w:pPr>
            <w:r>
              <w:rPr>
                <w:rFonts w:hint="eastAsia" w:eastAsiaTheme="minorEastAsia"/>
                <w:kern w:val="0"/>
                <w:sz w:val="21"/>
                <w:szCs w:val="21"/>
              </w:rPr>
              <w:t>年产20万吨甲醛、1万吨甲酸钠精制、10万吨脲醛树脂、2万吨酚醛树脂产品技改项目</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建设单位</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hint="eastAsia" w:eastAsiaTheme="minorEastAsia"/>
                <w:sz w:val="21"/>
                <w:szCs w:val="21"/>
                <w:lang w:eastAsia="zh-CN"/>
              </w:rPr>
            </w:pPr>
            <w:r>
              <w:rPr>
                <w:rFonts w:hint="eastAsia" w:eastAsiaTheme="minorEastAsia"/>
                <w:kern w:val="0"/>
                <w:sz w:val="21"/>
                <w:szCs w:val="21"/>
                <w:lang w:eastAsia="zh-CN"/>
              </w:rPr>
              <w:t>安徽贯华新材料科技有限公司</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联系人/联系方式</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hint="default" w:eastAsiaTheme="minorEastAsia"/>
                <w:sz w:val="21"/>
                <w:szCs w:val="21"/>
                <w:lang w:val="en-US" w:eastAsia="zh-CN"/>
              </w:rPr>
            </w:pPr>
            <w:r>
              <w:rPr>
                <w:rFonts w:hint="eastAsia"/>
                <w:lang w:val="en-US" w:eastAsia="zh-CN"/>
              </w:rPr>
              <w:t>郜锦柱/15156184936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行业类别</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eastAsiaTheme="minorEastAsia"/>
                <w:sz w:val="21"/>
                <w:szCs w:val="21"/>
              </w:rPr>
            </w:pPr>
            <w:r>
              <w:rPr>
                <w:rFonts w:hint="eastAsia"/>
                <w:sz w:val="21"/>
                <w:szCs w:val="21"/>
              </w:rPr>
              <w:t>C261基础化学原料制造</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建设性质</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eastAsiaTheme="minorEastAsia"/>
                <w:sz w:val="21"/>
                <w:szCs w:val="21"/>
              </w:rPr>
            </w:pPr>
            <w:r>
              <w:rPr>
                <w:rFonts w:hint="eastAsia" w:eastAsiaTheme="minorEastAsia"/>
                <w:kern w:val="0"/>
                <w:sz w:val="21"/>
                <w:szCs w:val="21"/>
              </w:rPr>
              <w:t>改、扩建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建设地点</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eastAsiaTheme="minorEastAsia"/>
                <w:sz w:val="21"/>
                <w:szCs w:val="21"/>
              </w:rPr>
            </w:pPr>
            <w:r>
              <w:rPr>
                <w:rFonts w:hint="eastAsia"/>
                <w:sz w:val="21"/>
                <w:szCs w:val="21"/>
              </w:rPr>
              <w:t>宿州市埇桥开发区精细化工区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eastAsiaTheme="minorEastAsia"/>
                <w:sz w:val="21"/>
                <w:szCs w:val="21"/>
              </w:rPr>
              <w:t>工作制度</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eastAsiaTheme="minorEastAsia"/>
                <w:sz w:val="21"/>
                <w:szCs w:val="21"/>
              </w:rPr>
            </w:pPr>
            <w:r>
              <w:rPr>
                <w:rFonts w:eastAsiaTheme="minorEastAsia"/>
                <w:sz w:val="21"/>
                <w:szCs w:val="21"/>
              </w:rPr>
              <w:t>年工作日300d，</w:t>
            </w:r>
            <w:r>
              <w:rPr>
                <w:rFonts w:hint="eastAsia" w:eastAsiaTheme="minorEastAsia"/>
                <w:sz w:val="21"/>
                <w:szCs w:val="21"/>
              </w:rPr>
              <w:t>三</w:t>
            </w:r>
            <w:r>
              <w:rPr>
                <w:rFonts w:eastAsiaTheme="minorEastAsia"/>
                <w:sz w:val="21"/>
                <w:szCs w:val="21"/>
              </w:rPr>
              <w:t>班制</w:t>
            </w:r>
            <w:r>
              <w:rPr>
                <w:rFonts w:hint="eastAsia" w:eastAsiaTheme="minorEastAsia"/>
                <w:sz w:val="21"/>
                <w:szCs w:val="21"/>
              </w:rPr>
              <w:t>8小时，</w:t>
            </w:r>
            <w:r>
              <w:rPr>
                <w:rFonts w:eastAsiaTheme="minorEastAsia"/>
                <w:sz w:val="21"/>
                <w:szCs w:val="21"/>
              </w:rPr>
              <w:t>年工作时间</w:t>
            </w:r>
            <w:r>
              <w:rPr>
                <w:rFonts w:hint="eastAsia" w:eastAsiaTheme="minorEastAsia"/>
                <w:sz w:val="21"/>
                <w:szCs w:val="21"/>
              </w:rPr>
              <w:t>72</w:t>
            </w:r>
            <w:r>
              <w:rPr>
                <w:rFonts w:eastAsiaTheme="minorEastAsia"/>
                <w:sz w:val="21"/>
                <w:szCs w:val="21"/>
              </w:rPr>
              <w:t>00h</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eastAsiaTheme="minorEastAsia"/>
                <w:sz w:val="21"/>
                <w:szCs w:val="21"/>
              </w:rPr>
            </w:pPr>
            <w:r>
              <w:rPr>
                <w:rFonts w:hint="eastAsia" w:eastAsiaTheme="minorEastAsia"/>
                <w:sz w:val="21"/>
                <w:szCs w:val="21"/>
              </w:rPr>
              <w:t>本项目</w:t>
            </w:r>
            <w:r>
              <w:rPr>
                <w:rFonts w:eastAsiaTheme="minorEastAsia"/>
                <w:sz w:val="21"/>
                <w:szCs w:val="21"/>
              </w:rPr>
              <w:t>投资情况</w:t>
            </w:r>
          </w:p>
        </w:tc>
        <w:tc>
          <w:tcPr>
            <w:tcW w:w="3934"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hint="default" w:eastAsiaTheme="minorEastAsia"/>
                <w:sz w:val="21"/>
                <w:szCs w:val="21"/>
                <w:lang w:val="en-US" w:eastAsia="zh-CN"/>
              </w:rPr>
            </w:pPr>
            <w:r>
              <w:rPr>
                <w:rFonts w:hint="eastAsia" w:eastAsiaTheme="minorEastAsia"/>
                <w:sz w:val="21"/>
                <w:szCs w:val="21"/>
              </w:rPr>
              <w:t>7000万元，环保投资</w:t>
            </w:r>
            <w:r>
              <w:rPr>
                <w:rFonts w:hint="eastAsia" w:eastAsiaTheme="minorEastAsia"/>
                <w:sz w:val="21"/>
                <w:szCs w:val="21"/>
                <w:lang w:val="en-US" w:eastAsia="zh-CN"/>
              </w:rPr>
              <w:t>271</w:t>
            </w:r>
            <w:r>
              <w:rPr>
                <w:rFonts w:hint="eastAsia" w:eastAsiaTheme="minorEastAsia"/>
                <w:sz w:val="21"/>
                <w:szCs w:val="21"/>
              </w:rPr>
              <w:t>万元占总投资额的</w:t>
            </w:r>
            <w:r>
              <w:rPr>
                <w:rFonts w:hint="eastAsia" w:eastAsiaTheme="minorEastAsia"/>
                <w:sz w:val="21"/>
                <w:szCs w:val="21"/>
                <w:lang w:val="en-US" w:eastAsia="zh-CN"/>
              </w:rPr>
              <w:t>3.87%</w:t>
            </w:r>
          </w:p>
        </w:tc>
      </w:tr>
    </w:tbl>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4"/>
          <w:szCs w:val="24"/>
        </w:rPr>
      </w:pPr>
      <w:bookmarkStart w:id="107" w:name="_Toc10681_WPSOffice_Level3"/>
      <w:bookmarkStart w:id="108" w:name="_Toc20019_WPSOffice_Level3"/>
      <w:bookmarkStart w:id="109" w:name="_Toc12112_WPSOffice_Level3"/>
      <w:bookmarkStart w:id="110" w:name="_Toc9733_WPSOffice_Level3"/>
      <w:bookmarkStart w:id="111" w:name="_Toc23892_WPSOffice_Level3"/>
      <w:bookmarkStart w:id="112" w:name="_Toc22373_WPSOffice_Level3"/>
      <w:bookmarkStart w:id="113" w:name="_Toc32627_WPSOffice_Level3"/>
      <w:bookmarkStart w:id="114" w:name="_Toc25019_WPSOffice_Level3"/>
      <w:r>
        <w:rPr>
          <w:rFonts w:eastAsiaTheme="minorEastAsia"/>
          <w:b/>
          <w:bCs/>
          <w:sz w:val="24"/>
          <w:szCs w:val="24"/>
        </w:rPr>
        <w:t>表3-</w:t>
      </w:r>
      <w:r>
        <w:rPr>
          <w:rFonts w:hint="eastAsia" w:eastAsiaTheme="minorEastAsia"/>
          <w:b/>
          <w:bCs/>
          <w:sz w:val="24"/>
          <w:szCs w:val="24"/>
          <w:lang w:val="en-US" w:eastAsia="zh-CN"/>
        </w:rPr>
        <w:t>3</w:t>
      </w:r>
      <w:r>
        <w:rPr>
          <w:rFonts w:eastAsiaTheme="minorEastAsia"/>
          <w:b/>
          <w:bCs/>
          <w:sz w:val="24"/>
          <w:szCs w:val="24"/>
        </w:rPr>
        <w:t xml:space="preserve"> 建设项目情况一览表</w:t>
      </w:r>
      <w:bookmarkEnd w:id="107"/>
      <w:bookmarkEnd w:id="108"/>
      <w:bookmarkEnd w:id="109"/>
      <w:bookmarkEnd w:id="110"/>
      <w:bookmarkEnd w:id="111"/>
      <w:bookmarkEnd w:id="112"/>
      <w:bookmarkEnd w:id="113"/>
      <w:bookmarkEnd w:id="114"/>
    </w:p>
    <w:tbl>
      <w:tblPr>
        <w:tblStyle w:val="20"/>
        <w:tblW w:w="917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969"/>
        <w:gridCol w:w="720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项   目</w:t>
            </w:r>
          </w:p>
        </w:tc>
        <w:tc>
          <w:tcPr>
            <w:tcW w:w="7205"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执行情况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立    项</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sz w:val="21"/>
                <w:szCs w:val="21"/>
              </w:rPr>
              <w:t>宿州市埇桥区经济和信息化委员会</w:t>
            </w:r>
            <w:r>
              <w:rPr>
                <w:rFonts w:eastAsiaTheme="minorEastAsia"/>
                <w:sz w:val="21"/>
                <w:szCs w:val="21"/>
              </w:rPr>
              <w:t>，</w:t>
            </w:r>
            <w:r>
              <w:rPr>
                <w:rFonts w:hint="eastAsia"/>
                <w:sz w:val="21"/>
                <w:szCs w:val="21"/>
              </w:rPr>
              <w:t>项目编码2018-341302-26-03-019611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环    评</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eastAsiaTheme="minorEastAsia"/>
                <w:sz w:val="21"/>
                <w:szCs w:val="21"/>
              </w:rPr>
              <w:t>河南汇能阜力科技有限公司，2018年9月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环评批复</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eastAsiaTheme="minorEastAsia"/>
                <w:sz w:val="21"/>
                <w:szCs w:val="21"/>
              </w:rPr>
              <w:t>宿州市环境保护局</w:t>
            </w:r>
            <w:r>
              <w:rPr>
                <w:rFonts w:eastAsiaTheme="minorEastAsia"/>
                <w:sz w:val="21"/>
                <w:szCs w:val="21"/>
              </w:rPr>
              <w:t>，</w:t>
            </w:r>
            <w:r>
              <w:rPr>
                <w:rFonts w:hint="eastAsia" w:eastAsiaTheme="minorEastAsia"/>
                <w:sz w:val="21"/>
                <w:szCs w:val="21"/>
              </w:rPr>
              <w:t>宿环建函[2018]149号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项目开工建设时间</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eastAsiaTheme="minorEastAsia"/>
                <w:sz w:val="21"/>
                <w:szCs w:val="21"/>
              </w:rPr>
              <w:t>2018年11月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项目建设竣工时间</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eastAsiaTheme="minorEastAsia"/>
                <w:sz w:val="21"/>
                <w:szCs w:val="21"/>
              </w:rPr>
              <w:t>2019年6月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有无分期建设情况</w:t>
            </w:r>
          </w:p>
        </w:tc>
        <w:tc>
          <w:tcPr>
            <w:tcW w:w="7205" w:type="dxa"/>
            <w:tcBorders>
              <w:tl2br w:val="nil"/>
              <w:tr2bl w:val="nil"/>
            </w:tcBorders>
            <w:shd w:val="clear" w:color="auto" w:fill="FFFFFF" w:themeFill="background1"/>
            <w:vAlign w:val="center"/>
          </w:tcPr>
          <w:p>
            <w:pPr>
              <w:rPr>
                <w:rFonts w:asciiTheme="minorEastAsia" w:hAnsiTheme="minorEastAsia" w:eastAsiaTheme="minorEastAsia"/>
                <w:sz w:val="21"/>
                <w:szCs w:val="21"/>
              </w:rPr>
            </w:pPr>
            <w:r>
              <w:rPr>
                <w:rFonts w:asciiTheme="minorEastAsia" w:hAnsiTheme="minorEastAsia" w:eastAsiaTheme="minorEastAsia"/>
                <w:sz w:val="21"/>
                <w:szCs w:val="21"/>
              </w:rPr>
              <w:t>项目分两期建设，一期建设内容：年产</w:t>
            </w:r>
            <w:r>
              <w:rPr>
                <w:rFonts w:hint="default" w:ascii="Times New Roman" w:hAnsi="Times New Roman" w:cs="Times New Roman" w:eastAsiaTheme="minorEastAsia"/>
                <w:sz w:val="21"/>
                <w:szCs w:val="21"/>
              </w:rPr>
              <w:t>10</w:t>
            </w:r>
            <w:r>
              <w:rPr>
                <w:rFonts w:asciiTheme="minorEastAsia" w:hAnsiTheme="minorEastAsia" w:eastAsiaTheme="minorEastAsia"/>
                <w:sz w:val="21"/>
                <w:szCs w:val="21"/>
              </w:rPr>
              <w:t>万吨甲醛、</w:t>
            </w:r>
            <w:r>
              <w:rPr>
                <w:rFonts w:hint="default" w:ascii="Times New Roman" w:hAnsi="Times New Roman" w:cs="Times New Roman" w:eastAsiaTheme="minorEastAsia"/>
                <w:sz w:val="21"/>
                <w:szCs w:val="21"/>
              </w:rPr>
              <w:t>1</w:t>
            </w:r>
            <w:r>
              <w:rPr>
                <w:rFonts w:asciiTheme="minorEastAsia" w:hAnsiTheme="minorEastAsia" w:eastAsiaTheme="minorEastAsia"/>
                <w:sz w:val="21"/>
                <w:szCs w:val="21"/>
              </w:rPr>
              <w:t>万吨甲酸钠精制</w:t>
            </w:r>
            <w:r>
              <w:rPr>
                <w:rFonts w:hint="eastAsia" w:asciiTheme="minorEastAsia" w:hAnsiTheme="minorEastAsia" w:eastAsiaTheme="minorEastAsia"/>
                <w:sz w:val="21"/>
                <w:szCs w:val="21"/>
              </w:rPr>
              <w:t>、</w:t>
            </w:r>
            <w:r>
              <w:rPr>
                <w:rFonts w:hint="default" w:ascii="Times New Roman" w:hAnsi="Times New Roman" w:cs="Times New Roman" w:eastAsiaTheme="minorEastAsia"/>
                <w:sz w:val="21"/>
                <w:szCs w:val="21"/>
              </w:rPr>
              <w:t>10</w:t>
            </w:r>
            <w:r>
              <w:rPr>
                <w:rFonts w:hint="eastAsia" w:asciiTheme="minorEastAsia" w:hAnsiTheme="minorEastAsia" w:eastAsiaTheme="minorEastAsia"/>
                <w:sz w:val="21"/>
                <w:szCs w:val="21"/>
              </w:rPr>
              <w:t>万吨甲醛尾气锅炉建设</w:t>
            </w:r>
            <w:r>
              <w:rPr>
                <w:rFonts w:asciiTheme="minorEastAsia" w:hAnsiTheme="minorEastAsia" w:eastAsiaTheme="minorEastAsia"/>
                <w:sz w:val="21"/>
                <w:szCs w:val="21"/>
              </w:rPr>
              <w:t>。二期建设内容：年产</w:t>
            </w:r>
            <w:r>
              <w:rPr>
                <w:rFonts w:hint="default" w:ascii="Times New Roman" w:hAnsi="Times New Roman" w:cs="Times New Roman" w:eastAsiaTheme="minorEastAsia"/>
                <w:sz w:val="21"/>
                <w:szCs w:val="21"/>
              </w:rPr>
              <w:t>10</w:t>
            </w:r>
            <w:r>
              <w:rPr>
                <w:rFonts w:asciiTheme="minorEastAsia" w:hAnsiTheme="minorEastAsia" w:eastAsiaTheme="minorEastAsia"/>
                <w:sz w:val="21"/>
                <w:szCs w:val="21"/>
              </w:rPr>
              <w:t>万吨甲醛、年产</w:t>
            </w:r>
            <w:r>
              <w:rPr>
                <w:rFonts w:hint="default" w:ascii="Times New Roman" w:hAnsi="Times New Roman" w:cs="Times New Roman" w:eastAsiaTheme="minorEastAsia"/>
                <w:sz w:val="21"/>
                <w:szCs w:val="21"/>
              </w:rPr>
              <w:t>10</w:t>
            </w:r>
            <w:r>
              <w:rPr>
                <w:rFonts w:asciiTheme="minorEastAsia" w:hAnsiTheme="minorEastAsia" w:eastAsiaTheme="minorEastAsia"/>
                <w:sz w:val="21"/>
                <w:szCs w:val="21"/>
              </w:rPr>
              <w:t>万吨脲醛树脂、年产</w:t>
            </w:r>
            <w:r>
              <w:rPr>
                <w:rFonts w:hint="default" w:ascii="Times New Roman" w:hAnsi="Times New Roman" w:cs="Times New Roman" w:eastAsiaTheme="minorEastAsia"/>
                <w:sz w:val="21"/>
                <w:szCs w:val="21"/>
              </w:rPr>
              <w:t>2</w:t>
            </w:r>
            <w:r>
              <w:rPr>
                <w:rFonts w:asciiTheme="minorEastAsia" w:hAnsiTheme="minorEastAsia" w:eastAsiaTheme="minorEastAsia"/>
                <w:sz w:val="21"/>
                <w:szCs w:val="21"/>
              </w:rPr>
              <w:t>万吨酚醛树脂、</w:t>
            </w:r>
            <w:r>
              <w:rPr>
                <w:rFonts w:hint="eastAsia" w:asciiTheme="minorEastAsia" w:hAnsiTheme="minorEastAsia" w:eastAsiaTheme="minorEastAsia"/>
                <w:sz w:val="21"/>
                <w:szCs w:val="21"/>
              </w:rPr>
              <w:t>集成装卸区改建（新上甲醛装车撬及定量装车系统）、</w:t>
            </w:r>
            <w:r>
              <w:rPr>
                <w:rFonts w:hint="default" w:ascii="Times New Roman" w:hAnsi="Times New Roman" w:cs="Times New Roman" w:eastAsiaTheme="minorEastAsia"/>
                <w:sz w:val="21"/>
                <w:szCs w:val="21"/>
              </w:rPr>
              <w:t>10</w:t>
            </w:r>
            <w:r>
              <w:rPr>
                <w:rFonts w:hint="eastAsia" w:asciiTheme="minorEastAsia" w:hAnsiTheme="minorEastAsia" w:eastAsiaTheme="minorEastAsia"/>
                <w:sz w:val="21"/>
                <w:szCs w:val="21"/>
              </w:rPr>
              <w:t>万吨甲醛尾气锅炉建设、</w:t>
            </w:r>
            <w:r>
              <w:rPr>
                <w:rFonts w:hint="default" w:ascii="Times New Roman" w:hAnsi="Times New Roman" w:cs="Times New Roman" w:eastAsiaTheme="minorEastAsia"/>
                <w:sz w:val="21"/>
                <w:szCs w:val="21"/>
              </w:rPr>
              <w:t>10</w:t>
            </w:r>
            <w:r>
              <w:rPr>
                <w:rFonts w:hint="eastAsia" w:asciiTheme="minorEastAsia" w:hAnsiTheme="minorEastAsia" w:eastAsiaTheme="minorEastAsia"/>
                <w:sz w:val="21"/>
                <w:szCs w:val="21"/>
              </w:rPr>
              <w:t>吨燃气锅炉建设。</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现场勘查工程实际建设情况</w:t>
            </w:r>
          </w:p>
        </w:tc>
        <w:tc>
          <w:tcPr>
            <w:tcW w:w="7205" w:type="dxa"/>
            <w:tcBorders>
              <w:tl2br w:val="nil"/>
              <w:tr2bl w:val="nil"/>
            </w:tcBorders>
            <w:shd w:val="clear" w:color="auto" w:fill="FFFFFF" w:themeFill="background1"/>
            <w:vAlign w:val="center"/>
          </w:tcPr>
          <w:p>
            <w:pPr>
              <w:snapToGrid w:val="0"/>
              <w:jc w:val="left"/>
              <w:rPr>
                <w:rFonts w:eastAsiaTheme="minorEastAsia"/>
                <w:sz w:val="21"/>
                <w:szCs w:val="21"/>
              </w:rPr>
            </w:pPr>
            <w:bookmarkStart w:id="482" w:name="_GoBack"/>
            <w:r>
              <w:rPr>
                <w:rFonts w:hint="eastAsia" w:eastAsiaTheme="minorEastAsia"/>
                <w:sz w:val="21"/>
                <w:szCs w:val="21"/>
                <w:lang w:eastAsia="zh-CN"/>
              </w:rPr>
              <w:t>年产</w:t>
            </w:r>
            <w:r>
              <w:rPr>
                <w:rFonts w:hint="eastAsia" w:eastAsiaTheme="minorEastAsia"/>
                <w:sz w:val="21"/>
                <w:szCs w:val="21"/>
                <w:lang w:val="en-US" w:eastAsia="zh-CN"/>
              </w:rPr>
              <w:t>10万吨甲醛项目</w:t>
            </w:r>
            <w:r>
              <w:rPr>
                <w:rFonts w:eastAsiaTheme="minorEastAsia"/>
                <w:sz w:val="21"/>
                <w:szCs w:val="21"/>
              </w:rPr>
              <w:t>主体与辅助工程已经建成，各类设施处于正常运行状态，</w:t>
            </w:r>
            <w:r>
              <w:rPr>
                <w:rFonts w:hint="eastAsia" w:eastAsiaTheme="minorEastAsia"/>
                <w:sz w:val="21"/>
                <w:szCs w:val="21"/>
              </w:rPr>
              <w:t>运行</w:t>
            </w:r>
            <w:r>
              <w:rPr>
                <w:rFonts w:eastAsiaTheme="minorEastAsia"/>
                <w:sz w:val="21"/>
                <w:szCs w:val="21"/>
              </w:rPr>
              <w:t>负荷达到</w:t>
            </w:r>
            <w:r>
              <w:rPr>
                <w:rFonts w:hint="eastAsia" w:eastAsiaTheme="minorEastAsia"/>
                <w:sz w:val="21"/>
                <w:szCs w:val="21"/>
                <w:lang w:eastAsia="zh-CN"/>
              </w:rPr>
              <w:t>项目竣工验收要求</w:t>
            </w:r>
            <w:r>
              <w:rPr>
                <w:rFonts w:eastAsiaTheme="minorEastAsia"/>
                <w:sz w:val="21"/>
                <w:szCs w:val="21"/>
              </w:rPr>
              <w:t>。</w:t>
            </w:r>
            <w:bookmarkEnd w:id="482"/>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本次项目验收内容</w:t>
            </w:r>
          </w:p>
        </w:tc>
        <w:tc>
          <w:tcPr>
            <w:tcW w:w="7205" w:type="dxa"/>
            <w:tcBorders>
              <w:tl2br w:val="nil"/>
              <w:tr2bl w:val="nil"/>
            </w:tcBorders>
            <w:shd w:val="clear" w:color="auto" w:fill="FFFFFF" w:themeFill="background1"/>
            <w:vAlign w:val="center"/>
          </w:tcPr>
          <w:p>
            <w:pPr>
              <w:snapToGrid w:val="0"/>
              <w:jc w:val="left"/>
              <w:rPr>
                <w:rFonts w:hint="default" w:eastAsiaTheme="minorEastAsia"/>
                <w:color w:val="FF0000"/>
                <w:sz w:val="21"/>
                <w:szCs w:val="21"/>
                <w:lang w:val="en-US" w:eastAsia="zh-CN"/>
              </w:rPr>
            </w:pPr>
            <w:r>
              <w:rPr>
                <w:rFonts w:hint="eastAsia" w:eastAsiaTheme="minorEastAsia"/>
                <w:kern w:val="0"/>
                <w:sz w:val="21"/>
                <w:szCs w:val="21"/>
              </w:rPr>
              <w:t>年产</w:t>
            </w:r>
            <w:r>
              <w:rPr>
                <w:rFonts w:hint="eastAsia" w:eastAsiaTheme="minorEastAsia"/>
                <w:kern w:val="0"/>
                <w:sz w:val="21"/>
                <w:szCs w:val="21"/>
                <w:lang w:val="en-US" w:eastAsia="zh-CN"/>
              </w:rPr>
              <w:t>10</w:t>
            </w:r>
            <w:r>
              <w:rPr>
                <w:rFonts w:hint="eastAsia" w:eastAsiaTheme="minorEastAsia"/>
                <w:kern w:val="0"/>
                <w:sz w:val="21"/>
                <w:szCs w:val="21"/>
              </w:rPr>
              <w:t>万吨甲醛</w:t>
            </w:r>
            <w:r>
              <w:rPr>
                <w:rFonts w:hint="eastAsia" w:eastAsiaTheme="minorEastAsia"/>
                <w:kern w:val="0"/>
                <w:sz w:val="21"/>
                <w:szCs w:val="21"/>
                <w:lang w:eastAsia="zh-CN"/>
              </w:rPr>
              <w:t>、</w:t>
            </w:r>
            <w:r>
              <w:rPr>
                <w:rFonts w:hint="eastAsia" w:eastAsiaTheme="minorEastAsia"/>
                <w:kern w:val="0"/>
                <w:sz w:val="21"/>
                <w:szCs w:val="21"/>
                <w:lang w:val="en-US" w:eastAsia="zh-CN"/>
              </w:rPr>
              <w:t>10万吨甲醛尾气锅炉</w:t>
            </w:r>
          </w:p>
        </w:tc>
      </w:tr>
    </w:tbl>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eastAsiaTheme="minorEastAsia"/>
          <w:kern w:val="0"/>
          <w:sz w:val="24"/>
          <w:szCs w:val="24"/>
        </w:rPr>
      </w:pPr>
      <w:r>
        <w:rPr>
          <w:rFonts w:hint="eastAsia" w:eastAsiaTheme="minorEastAsia"/>
          <w:kern w:val="0"/>
          <w:sz w:val="24"/>
          <w:szCs w:val="24"/>
        </w:rPr>
        <w:t>经运行调试，本项目运行能力</w:t>
      </w:r>
      <w:r>
        <w:rPr>
          <w:rFonts w:hint="eastAsia" w:eastAsiaTheme="minorEastAsia"/>
          <w:kern w:val="0"/>
          <w:sz w:val="24"/>
          <w:szCs w:val="24"/>
          <w:lang w:eastAsia="zh-CN"/>
        </w:rPr>
        <w:t>验收竣工要求</w:t>
      </w:r>
      <w:r>
        <w:rPr>
          <w:rFonts w:hint="eastAsia" w:eastAsiaTheme="minorEastAsia"/>
          <w:kern w:val="0"/>
          <w:sz w:val="24"/>
          <w:szCs w:val="24"/>
        </w:rPr>
        <w:t>，各项污染治理设施运行正常。根据</w:t>
      </w:r>
      <w:r>
        <w:rPr>
          <w:rFonts w:hint="eastAsia" w:eastAsiaTheme="minorEastAsia"/>
          <w:color w:val="auto"/>
          <w:kern w:val="0"/>
          <w:sz w:val="24"/>
          <w:szCs w:val="24"/>
          <w:lang w:eastAsia="zh-CN"/>
        </w:rPr>
        <w:t>验收期间</w:t>
      </w:r>
      <w:r>
        <w:rPr>
          <w:rFonts w:hint="eastAsia" w:eastAsiaTheme="minorEastAsia"/>
          <w:kern w:val="0"/>
          <w:sz w:val="24"/>
          <w:szCs w:val="24"/>
        </w:rPr>
        <w:t>的工况记录，检测当天的产量满足验收监测要求。</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8"/>
          <w:szCs w:val="28"/>
        </w:rPr>
      </w:pPr>
      <w:bookmarkStart w:id="115" w:name="_Toc9900_WPSOffice_Level3"/>
      <w:bookmarkStart w:id="116" w:name="_Toc22494_WPSOffice_Level3"/>
      <w:r>
        <w:rPr>
          <w:rFonts w:eastAsiaTheme="minorEastAsia"/>
          <w:b/>
          <w:bCs/>
          <w:sz w:val="24"/>
          <w:szCs w:val="24"/>
        </w:rPr>
        <w:t>表3-</w:t>
      </w:r>
      <w:r>
        <w:rPr>
          <w:rFonts w:hint="eastAsia" w:eastAsiaTheme="minorEastAsia"/>
          <w:b/>
          <w:bCs/>
          <w:sz w:val="24"/>
          <w:szCs w:val="24"/>
          <w:lang w:val="en-US" w:eastAsia="zh-CN"/>
        </w:rPr>
        <w:t>4</w:t>
      </w:r>
      <w:r>
        <w:rPr>
          <w:rFonts w:eastAsiaTheme="minorEastAsia"/>
          <w:b/>
          <w:bCs/>
          <w:sz w:val="24"/>
          <w:szCs w:val="24"/>
        </w:rPr>
        <w:t xml:space="preserve"> 项目</w:t>
      </w:r>
      <w:r>
        <w:rPr>
          <w:rFonts w:hint="eastAsia" w:eastAsiaTheme="minorEastAsia"/>
          <w:b/>
          <w:bCs/>
          <w:sz w:val="24"/>
          <w:szCs w:val="24"/>
        </w:rPr>
        <w:t>运行</w:t>
      </w:r>
      <w:r>
        <w:rPr>
          <w:rFonts w:eastAsiaTheme="minorEastAsia"/>
          <w:b/>
          <w:bCs/>
          <w:sz w:val="24"/>
          <w:szCs w:val="24"/>
        </w:rPr>
        <w:t>能力一览表</w:t>
      </w:r>
      <w:bookmarkEnd w:id="115"/>
      <w:bookmarkEnd w:id="116"/>
    </w:p>
    <w:tbl>
      <w:tblPr>
        <w:tblStyle w:val="20"/>
        <w:tblW w:w="915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574"/>
        <w:gridCol w:w="1575"/>
        <w:gridCol w:w="1927"/>
        <w:gridCol w:w="2043"/>
        <w:gridCol w:w="203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jc w:val="center"/>
        </w:trPr>
        <w:tc>
          <w:tcPr>
            <w:tcW w:w="3149" w:type="dxa"/>
            <w:gridSpan w:val="2"/>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项目</w:t>
            </w:r>
            <w:r>
              <w:rPr>
                <w:rFonts w:eastAsiaTheme="minorEastAsia"/>
                <w:spacing w:val="0"/>
                <w:sz w:val="21"/>
                <w:szCs w:val="21"/>
              </w:rPr>
              <w:t>名称</w:t>
            </w:r>
          </w:p>
        </w:tc>
        <w:tc>
          <w:tcPr>
            <w:tcW w:w="1927"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eastAsiaTheme="minorEastAsia"/>
                <w:spacing w:val="0"/>
                <w:sz w:val="21"/>
                <w:szCs w:val="21"/>
              </w:rPr>
              <w:t>建成后</w:t>
            </w:r>
            <w:r>
              <w:rPr>
                <w:rFonts w:hint="eastAsia" w:eastAsiaTheme="minorEastAsia"/>
                <w:spacing w:val="0"/>
                <w:sz w:val="21"/>
                <w:szCs w:val="21"/>
              </w:rPr>
              <w:t>运行能力</w:t>
            </w:r>
          </w:p>
        </w:tc>
        <w:tc>
          <w:tcPr>
            <w:tcW w:w="2043"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eastAsiaTheme="minorEastAsia"/>
                <w:spacing w:val="0"/>
                <w:sz w:val="21"/>
                <w:szCs w:val="21"/>
              </w:rPr>
              <w:t>年运行时数</w:t>
            </w:r>
          </w:p>
        </w:tc>
        <w:tc>
          <w:tcPr>
            <w:tcW w:w="2031"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05" w:hRule="atLeast"/>
          <w:jc w:val="center"/>
        </w:trPr>
        <w:tc>
          <w:tcPr>
            <w:tcW w:w="1574"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一期</w:t>
            </w:r>
          </w:p>
        </w:tc>
        <w:tc>
          <w:tcPr>
            <w:tcW w:w="1575"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甲醛</w:t>
            </w:r>
          </w:p>
        </w:tc>
        <w:tc>
          <w:tcPr>
            <w:tcW w:w="1927" w:type="dxa"/>
            <w:tcBorders>
              <w:tl2br w:val="nil"/>
              <w:tr2bl w:val="nil"/>
            </w:tcBorders>
            <w:shd w:val="clear" w:color="auto" w:fill="FFFFFF" w:themeFill="background1"/>
            <w:vAlign w:val="center"/>
          </w:tcPr>
          <w:p>
            <w:pPr>
              <w:spacing w:line="240" w:lineRule="auto"/>
              <w:jc w:val="center"/>
              <w:rPr>
                <w:spacing w:val="0"/>
                <w:sz w:val="21"/>
                <w:szCs w:val="21"/>
              </w:rPr>
            </w:pPr>
            <w:r>
              <w:rPr>
                <w:rFonts w:hint="eastAsia" w:eastAsiaTheme="minorEastAsia"/>
                <w:spacing w:val="0"/>
                <w:sz w:val="21"/>
                <w:szCs w:val="21"/>
              </w:rPr>
              <w:t>年产10万吨</w:t>
            </w:r>
          </w:p>
        </w:tc>
        <w:tc>
          <w:tcPr>
            <w:tcW w:w="2043"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72</w:t>
            </w:r>
            <w:r>
              <w:rPr>
                <w:rFonts w:eastAsiaTheme="minorEastAsia"/>
                <w:spacing w:val="0"/>
                <w:sz w:val="21"/>
                <w:szCs w:val="21"/>
              </w:rPr>
              <w:t>00h</w:t>
            </w:r>
          </w:p>
        </w:tc>
        <w:tc>
          <w:tcPr>
            <w:tcW w:w="2031" w:type="dxa"/>
            <w:tcBorders>
              <w:tl2br w:val="nil"/>
              <w:tr2bl w:val="nil"/>
            </w:tcBorders>
            <w:shd w:val="clear" w:color="auto" w:fill="FFFFFF" w:themeFill="background1"/>
            <w:vAlign w:val="center"/>
          </w:tcPr>
          <w:p>
            <w:pPr>
              <w:spacing w:line="240" w:lineRule="auto"/>
              <w:jc w:val="center"/>
              <w:rPr>
                <w:rFonts w:eastAsiaTheme="minorEastAsia"/>
                <w:spacing w:val="0"/>
                <w:sz w:val="21"/>
                <w:szCs w:val="21"/>
              </w:rPr>
            </w:pPr>
            <w:r>
              <w:rPr>
                <w:rFonts w:hint="eastAsia" w:eastAsiaTheme="minorEastAsia"/>
                <w:spacing w:val="0"/>
                <w:sz w:val="21"/>
                <w:szCs w:val="21"/>
              </w:rPr>
              <w:t>已建设完成</w:t>
            </w:r>
          </w:p>
        </w:tc>
      </w:tr>
    </w:tbl>
    <w:p>
      <w:pPr>
        <w:pStyle w:val="28"/>
        <w:rPr>
          <w:rFonts w:hint="default" w:eastAsiaTheme="minorEastAsia"/>
          <w:b/>
          <w:bCs/>
          <w:sz w:val="28"/>
          <w:szCs w:val="28"/>
        </w:rPr>
      </w:pPr>
    </w:p>
    <w:p>
      <w:pPr>
        <w:pStyle w:val="28"/>
        <w:jc w:val="center"/>
        <w:rPr>
          <w:rFonts w:hint="default" w:eastAsiaTheme="minorEastAsia"/>
          <w:b/>
          <w:bCs/>
          <w:sz w:val="28"/>
          <w:szCs w:val="28"/>
        </w:rPr>
        <w:sectPr>
          <w:footerReference r:id="rId6" w:type="default"/>
          <w:pgSz w:w="11906" w:h="16838"/>
          <w:pgMar w:top="1417" w:right="1417" w:bottom="1417" w:left="1531" w:header="720" w:footer="720" w:gutter="0"/>
          <w:pgBorders>
            <w:top w:val="none" w:sz="0" w:space="0"/>
            <w:left w:val="none" w:sz="0" w:space="0"/>
            <w:bottom w:val="none" w:sz="0" w:space="0"/>
            <w:right w:val="none" w:sz="0" w:space="0"/>
          </w:pgBorders>
          <w:pgNumType w:fmt="decimal" w:start="1"/>
          <w:cols w:space="720" w:num="1"/>
          <w:docGrid w:type="lines" w:linePitch="319" w:charSpace="0"/>
        </w:sectPr>
      </w:pPr>
    </w:p>
    <w:p>
      <w:pPr>
        <w:pStyle w:val="28"/>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eastAsiaTheme="minorEastAsia"/>
          <w:b/>
          <w:bCs/>
          <w:sz w:val="24"/>
          <w:szCs w:val="24"/>
        </w:rPr>
      </w:pPr>
      <w:r>
        <w:rPr>
          <w:rFonts w:eastAsiaTheme="minorEastAsia"/>
          <w:b/>
          <w:bCs/>
          <w:sz w:val="24"/>
          <w:szCs w:val="24"/>
        </w:rPr>
        <w:t>表</w:t>
      </w:r>
      <w:r>
        <w:rPr>
          <w:rFonts w:hint="default" w:ascii="Times New Roman" w:hAnsi="Times New Roman" w:cs="Times New Roman" w:eastAsiaTheme="minorEastAsia"/>
          <w:b/>
          <w:bCs/>
          <w:sz w:val="24"/>
          <w:szCs w:val="24"/>
        </w:rPr>
        <w:t>3-</w:t>
      </w:r>
      <w:r>
        <w:rPr>
          <w:rFonts w:hint="eastAsia" w:ascii="Times New Roman" w:hAnsi="Times New Roman" w:cs="Times New Roman" w:eastAsiaTheme="minorEastAsia"/>
          <w:b/>
          <w:bCs/>
          <w:sz w:val="24"/>
          <w:szCs w:val="24"/>
          <w:lang w:val="en-US" w:eastAsia="zh-CN"/>
        </w:rPr>
        <w:t>5 本次验收</w:t>
      </w:r>
      <w:r>
        <w:rPr>
          <w:rFonts w:eastAsiaTheme="minorEastAsia"/>
          <w:b/>
          <w:bCs/>
          <w:sz w:val="24"/>
          <w:szCs w:val="24"/>
        </w:rPr>
        <w:t>工程建设情况一览表（一期）</w:t>
      </w:r>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798"/>
        <w:gridCol w:w="1391"/>
        <w:gridCol w:w="7172"/>
        <w:gridCol w:w="1191"/>
        <w:gridCol w:w="365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281"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bookmarkStart w:id="117" w:name="_Hlk518335779"/>
            <w:r>
              <w:rPr>
                <w:rFonts w:asciiTheme="minorEastAsia" w:hAnsiTheme="minorEastAsia" w:eastAsiaTheme="minorEastAsia"/>
                <w:sz w:val="21"/>
              </w:rPr>
              <w:t>工程类别</w:t>
            </w:r>
          </w:p>
        </w:tc>
        <w:tc>
          <w:tcPr>
            <w:tcW w:w="489"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单项工程名称</w:t>
            </w:r>
          </w:p>
        </w:tc>
        <w:tc>
          <w:tcPr>
            <w:tcW w:w="2522"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工程</w:t>
            </w:r>
            <w:r>
              <w:rPr>
                <w:rFonts w:hint="eastAsia" w:asciiTheme="minorEastAsia" w:hAnsiTheme="minorEastAsia" w:eastAsiaTheme="minorEastAsia"/>
                <w:sz w:val="21"/>
              </w:rPr>
              <w:t>建设内容</w:t>
            </w:r>
          </w:p>
        </w:tc>
        <w:tc>
          <w:tcPr>
            <w:tcW w:w="419"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hint="eastAsia" w:asciiTheme="minorEastAsia" w:hAnsiTheme="minorEastAsia" w:eastAsiaTheme="minorEastAsia"/>
                <w:sz w:val="21"/>
              </w:rPr>
              <w:t>备注</w:t>
            </w:r>
          </w:p>
        </w:tc>
        <w:tc>
          <w:tcPr>
            <w:tcW w:w="1286" w:type="pct"/>
            <w:tcBorders>
              <w:tl2br w:val="nil"/>
              <w:tr2bl w:val="nil"/>
            </w:tcBorders>
            <w:shd w:val="clear" w:color="auto" w:fill="FFFFFF" w:themeFill="background1"/>
            <w:vAlign w:val="center"/>
          </w:tcPr>
          <w:p>
            <w:pPr>
              <w:pStyle w:val="54"/>
              <w:spacing w:line="240" w:lineRule="auto"/>
              <w:jc w:val="center"/>
              <w:rPr>
                <w:sz w:val="21"/>
              </w:rPr>
            </w:pPr>
            <w:r>
              <w:rPr>
                <w:rFonts w:hint="eastAsia"/>
                <w:sz w:val="21"/>
              </w:rPr>
              <w:t>实际建设情况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38" w:hRule="atLeast"/>
          <w:jc w:val="center"/>
        </w:trPr>
        <w:tc>
          <w:tcPr>
            <w:tcW w:w="281"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主体工程</w:t>
            </w: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甲醛生产车间</w:t>
            </w:r>
          </w:p>
        </w:tc>
        <w:tc>
          <w:tcPr>
            <w:tcW w:w="2522"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hint="default" w:ascii="Times New Roman" w:hAnsi="Times New Roman" w:cs="Times New Roman" w:eastAsiaTheme="minorEastAsia"/>
                <w:bCs/>
                <w:sz w:val="21"/>
                <w:szCs w:val="21"/>
              </w:rPr>
              <w:t>2F</w:t>
            </w:r>
            <w:r>
              <w:rPr>
                <w:rFonts w:asciiTheme="minorEastAsia" w:hAnsiTheme="minorEastAsia" w:eastAsiaTheme="minorEastAsia"/>
                <w:bCs/>
                <w:sz w:val="21"/>
                <w:szCs w:val="21"/>
              </w:rPr>
              <w:t>厂房，建筑面积</w:t>
            </w:r>
            <w:r>
              <w:rPr>
                <w:rFonts w:hint="default" w:ascii="Times New Roman" w:hAnsi="Times New Roman" w:cs="Times New Roman" w:eastAsiaTheme="minorEastAsia"/>
                <w:bCs/>
                <w:sz w:val="21"/>
                <w:szCs w:val="21"/>
              </w:rPr>
              <w:t>1161m</w:t>
            </w:r>
            <w:r>
              <w:rPr>
                <w:rFonts w:hint="default" w:ascii="Times New Roman" w:hAnsi="Times New Roman" w:cs="Times New Roman" w:eastAsiaTheme="minorEastAsia"/>
                <w:bCs/>
                <w:sz w:val="21"/>
                <w:szCs w:val="21"/>
                <w:vertAlign w:val="superscript"/>
              </w:rPr>
              <w:t>2</w:t>
            </w:r>
            <w:r>
              <w:rPr>
                <w:rFonts w:asciiTheme="minorEastAsia" w:hAnsiTheme="minorEastAsia" w:eastAsiaTheme="minorEastAsia"/>
                <w:bCs/>
                <w:sz w:val="21"/>
                <w:szCs w:val="21"/>
              </w:rPr>
              <w:t>，购置蒸发器、过热器、阻火过滤器、罗茨风机、吸收塔等生产设备，年产</w:t>
            </w:r>
            <w:r>
              <w:rPr>
                <w:rFonts w:hint="default" w:ascii="Times New Roman" w:hAnsi="Times New Roman" w:cs="Times New Roman" w:eastAsiaTheme="minorEastAsia"/>
                <w:bCs/>
                <w:sz w:val="21"/>
                <w:szCs w:val="21"/>
              </w:rPr>
              <w:t>10</w:t>
            </w:r>
            <w:r>
              <w:rPr>
                <w:rFonts w:asciiTheme="minorEastAsia" w:hAnsiTheme="minorEastAsia" w:eastAsiaTheme="minorEastAsia"/>
                <w:bCs/>
                <w:sz w:val="21"/>
                <w:szCs w:val="21"/>
              </w:rPr>
              <w:t>万吨甲醛</w:t>
            </w:r>
          </w:p>
        </w:tc>
        <w:tc>
          <w:tcPr>
            <w:tcW w:w="419"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新建</w:t>
            </w:r>
          </w:p>
        </w:tc>
        <w:tc>
          <w:tcPr>
            <w:tcW w:w="1286" w:type="pct"/>
            <w:tcBorders>
              <w:tl2br w:val="nil"/>
              <w:tr2bl w:val="nil"/>
            </w:tcBorders>
            <w:shd w:val="clear" w:color="auto" w:fill="FFFFFF" w:themeFill="background1"/>
            <w:vAlign w:val="center"/>
          </w:tcPr>
          <w:p>
            <w:pPr>
              <w:pStyle w:val="54"/>
              <w:spacing w:line="240" w:lineRule="auto"/>
              <w:jc w:val="center"/>
              <w:rPr>
                <w:bCs/>
                <w:sz w:val="21"/>
              </w:rPr>
            </w:pPr>
            <w:r>
              <w:rPr>
                <w:rFonts w:hint="eastAsia"/>
                <w:bCs/>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281"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辅助工程</w:t>
            </w: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办公楼</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hint="default" w:ascii="Times New Roman" w:hAnsi="Times New Roman" w:cs="Times New Roman" w:eastAsiaTheme="minorEastAsia"/>
                <w:sz w:val="21"/>
                <w:szCs w:val="21"/>
              </w:rPr>
              <w:t>3F</w:t>
            </w:r>
            <w:r>
              <w:rPr>
                <w:rFonts w:cs="Times New Roman" w:asciiTheme="minorEastAsia" w:hAnsiTheme="minorEastAsia" w:eastAsiaTheme="minorEastAsia"/>
                <w:sz w:val="21"/>
                <w:szCs w:val="21"/>
              </w:rPr>
              <w:t>，位于厂区东南角</w:t>
            </w:r>
          </w:p>
        </w:tc>
        <w:tc>
          <w:tcPr>
            <w:tcW w:w="419"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bCs/>
                <w:sz w:val="21"/>
              </w:rPr>
              <w:t>依托现有工程</w:t>
            </w:r>
          </w:p>
        </w:tc>
        <w:tc>
          <w:tcPr>
            <w:tcW w:w="1286" w:type="pct"/>
            <w:vMerge w:val="restart"/>
            <w:tcBorders>
              <w:tl2br w:val="nil"/>
              <w:tr2bl w:val="nil"/>
            </w:tcBorders>
            <w:shd w:val="clear" w:color="auto" w:fill="FFFFFF" w:themeFill="background1"/>
            <w:vAlign w:val="center"/>
          </w:tcPr>
          <w:p>
            <w:pPr>
              <w:spacing w:line="240" w:lineRule="auto"/>
              <w:jc w:val="center"/>
              <w:rPr>
                <w:sz w:val="21"/>
              </w:rPr>
            </w:pPr>
            <w:r>
              <w:rPr>
                <w:rFonts w:hint="eastAsia"/>
                <w:bCs/>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72"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员工宿舍</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hint="default" w:ascii="Times New Roman" w:hAnsi="Times New Roman" w:cs="Times New Roman" w:eastAsiaTheme="minorEastAsia"/>
                <w:sz w:val="21"/>
                <w:szCs w:val="21"/>
              </w:rPr>
              <w:t>2F</w:t>
            </w:r>
            <w:r>
              <w:rPr>
                <w:rFonts w:cs="Times New Roman" w:asciiTheme="minorEastAsia" w:hAnsiTheme="minorEastAsia" w:eastAsiaTheme="minorEastAsia"/>
                <w:sz w:val="21"/>
                <w:szCs w:val="21"/>
              </w:rPr>
              <w:t>，位于办公楼东南侧</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1"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员工食堂</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hint="default" w:ascii="Times New Roman" w:hAnsi="Times New Roman" w:cs="Times New Roman" w:eastAsiaTheme="minorEastAsia"/>
                <w:sz w:val="21"/>
                <w:szCs w:val="21"/>
              </w:rPr>
              <w:t>2F</w:t>
            </w:r>
            <w:r>
              <w:rPr>
                <w:rFonts w:cs="Times New Roman" w:asciiTheme="minorEastAsia" w:hAnsiTheme="minorEastAsia" w:eastAsiaTheme="minorEastAsia"/>
                <w:sz w:val="21"/>
                <w:szCs w:val="21"/>
              </w:rPr>
              <w:t>，位于厂区西南角</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53" w:hRule="atLeast"/>
          <w:jc w:val="center"/>
        </w:trPr>
        <w:tc>
          <w:tcPr>
            <w:tcW w:w="281" w:type="pct"/>
            <w:vMerge w:val="restar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储运工程</w:t>
            </w: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储罐区</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依托现有工程储罐区，主要包括甲醇、甲醛等各类原料、中间体、产品、副产品储罐</w:t>
            </w:r>
          </w:p>
        </w:tc>
        <w:tc>
          <w:tcPr>
            <w:tcW w:w="419" w:type="pct"/>
            <w:vMerge w:val="restar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依托现有工程</w:t>
            </w:r>
          </w:p>
        </w:tc>
        <w:tc>
          <w:tcPr>
            <w:tcW w:w="1286" w:type="pct"/>
            <w:vMerge w:val="restart"/>
            <w:tcBorders>
              <w:tl2br w:val="nil"/>
              <w:tr2bl w:val="nil"/>
            </w:tcBorders>
            <w:shd w:val="clear" w:color="auto" w:fill="FFFFFF" w:themeFill="background1"/>
            <w:vAlign w:val="center"/>
          </w:tcPr>
          <w:p>
            <w:pPr>
              <w:spacing w:line="240" w:lineRule="auto"/>
              <w:jc w:val="center"/>
              <w:rPr>
                <w:sz w:val="21"/>
              </w:rPr>
            </w:pPr>
            <w:r>
              <w:rPr>
                <w:rFonts w:hint="eastAsia"/>
                <w:bCs/>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7"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vMerge w:val="restar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仓库</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依托现有工程轻钢结构仓库，用于原料、产品及副产品的厂内暂存</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21"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vMerge w:val="continue"/>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highlight w:val="none"/>
              </w:rPr>
            </w:pPr>
            <w:r>
              <w:rPr>
                <w:rFonts w:cs="Times New Roman" w:asciiTheme="minorEastAsia" w:hAnsiTheme="minorEastAsia" w:eastAsiaTheme="minorEastAsia"/>
                <w:bCs/>
                <w:sz w:val="21"/>
                <w:szCs w:val="21"/>
                <w:highlight w:val="none"/>
              </w:rPr>
              <w:t>新建1F甲类仓库一栋，建筑面积</w:t>
            </w:r>
            <w:r>
              <w:rPr>
                <w:rFonts w:hint="default" w:ascii="Times New Roman" w:hAnsi="Times New Roman" w:cs="Times New Roman" w:eastAsiaTheme="minorEastAsia"/>
                <w:bCs/>
                <w:sz w:val="21"/>
                <w:szCs w:val="21"/>
                <w:highlight w:val="none"/>
              </w:rPr>
              <w:t>324m</w:t>
            </w:r>
            <w:r>
              <w:rPr>
                <w:rFonts w:hint="default" w:ascii="Times New Roman" w:hAnsi="Times New Roman" w:cs="Times New Roman" w:eastAsiaTheme="minorEastAsia"/>
                <w:bCs/>
                <w:sz w:val="21"/>
                <w:szCs w:val="21"/>
                <w:highlight w:val="none"/>
                <w:vertAlign w:val="superscript"/>
              </w:rPr>
              <w:t>2</w:t>
            </w:r>
            <w:r>
              <w:rPr>
                <w:rFonts w:cs="Times New Roman" w:asciiTheme="minorEastAsia" w:hAnsiTheme="minorEastAsia" w:eastAsiaTheme="minorEastAsia"/>
                <w:sz w:val="21"/>
                <w:szCs w:val="21"/>
                <w:highlight w:val="none"/>
              </w:rPr>
              <w:t>，用于生产过程原料、产品及副产品的厂内暂存</w:t>
            </w:r>
          </w:p>
        </w:tc>
        <w:tc>
          <w:tcPr>
            <w:tcW w:w="419"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highlight w:val="none"/>
              </w:rPr>
            </w:pPr>
            <w:r>
              <w:rPr>
                <w:rFonts w:asciiTheme="minorEastAsia" w:hAnsiTheme="minorEastAsia" w:eastAsiaTheme="minorEastAsia"/>
                <w:bCs/>
                <w:sz w:val="21"/>
                <w:szCs w:val="21"/>
                <w:highlight w:val="none"/>
              </w:rPr>
              <w:t>新建</w:t>
            </w:r>
          </w:p>
        </w:tc>
        <w:tc>
          <w:tcPr>
            <w:tcW w:w="1286" w:type="pct"/>
            <w:tcBorders>
              <w:tl2br w:val="nil"/>
              <w:tr2bl w:val="nil"/>
            </w:tcBorders>
            <w:shd w:val="clear" w:color="auto" w:fill="FFFFFF" w:themeFill="background1"/>
            <w:vAlign w:val="center"/>
          </w:tcPr>
          <w:p>
            <w:pPr>
              <w:spacing w:line="240" w:lineRule="auto"/>
              <w:jc w:val="center"/>
              <w:rPr>
                <w:rFonts w:hint="default" w:eastAsia="宋体"/>
                <w:sz w:val="21"/>
                <w:highlight w:val="none"/>
                <w:lang w:val="en-US" w:eastAsia="zh-CN"/>
              </w:rPr>
            </w:pPr>
            <w:r>
              <w:rPr>
                <w:rFonts w:hint="eastAsia"/>
                <w:bCs/>
                <w:sz w:val="21"/>
                <w:highlight w:val="none"/>
                <w:lang w:eastAsia="zh-CN"/>
              </w:rPr>
              <w:t>甲类仓库未建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60" w:hRule="atLeast"/>
          <w:jc w:val="center"/>
        </w:trPr>
        <w:tc>
          <w:tcPr>
            <w:tcW w:w="281"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公用工程</w:t>
            </w: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供水</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引自开发区供水管网，建设厂内供水管道</w:t>
            </w:r>
          </w:p>
        </w:tc>
        <w:tc>
          <w:tcPr>
            <w:tcW w:w="419"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bCs/>
                <w:sz w:val="21"/>
              </w:rPr>
              <w:t>依托现有工程</w:t>
            </w:r>
          </w:p>
        </w:tc>
        <w:tc>
          <w:tcPr>
            <w:tcW w:w="1286" w:type="pct"/>
            <w:vMerge w:val="restart"/>
            <w:tcBorders>
              <w:tl2br w:val="nil"/>
              <w:tr2bl w:val="nil"/>
            </w:tcBorders>
            <w:shd w:val="clear" w:color="auto" w:fill="FFFFFF" w:themeFill="background1"/>
            <w:vAlign w:val="center"/>
          </w:tcPr>
          <w:p>
            <w:pPr>
              <w:spacing w:line="240" w:lineRule="auto"/>
              <w:jc w:val="center"/>
              <w:rPr>
                <w:sz w:val="21"/>
              </w:rPr>
            </w:pPr>
            <w:r>
              <w:rPr>
                <w:rFonts w:hint="eastAsia"/>
                <w:bCs/>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41"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排水</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污水经厂内处理达标后经开发区污水管网进入埇桥</w:t>
            </w:r>
            <w:r>
              <w:rPr>
                <w:rFonts w:hint="eastAsia" w:cs="Times New Roman" w:asciiTheme="minorEastAsia" w:hAnsiTheme="minorEastAsia" w:eastAsiaTheme="minorEastAsia"/>
                <w:sz w:val="21"/>
                <w:szCs w:val="21"/>
                <w:lang w:eastAsia="zh-CN"/>
              </w:rPr>
              <w:t>区</w:t>
            </w:r>
            <w:r>
              <w:rPr>
                <w:rFonts w:cs="Times New Roman" w:asciiTheme="minorEastAsia" w:hAnsiTheme="minorEastAsia" w:eastAsiaTheme="minorEastAsia"/>
                <w:sz w:val="21"/>
                <w:szCs w:val="21"/>
              </w:rPr>
              <w:t>经济开发区污水处理厂处理</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bCs/>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b/>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0"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供电</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引自开发区电网，扩建主配电室，位于现有工程主配电室北侧，建筑面积</w:t>
            </w:r>
            <w:r>
              <w:rPr>
                <w:rFonts w:hint="default" w:ascii="Times New Roman" w:hAnsi="Times New Roman" w:cs="Times New Roman" w:eastAsiaTheme="minorEastAsia"/>
                <w:sz w:val="21"/>
                <w:szCs w:val="21"/>
              </w:rPr>
              <w:t>161m</w:t>
            </w:r>
            <w:r>
              <w:rPr>
                <w:rFonts w:hint="default" w:ascii="Times New Roman" w:hAnsi="Times New Roman" w:cs="Times New Roman" w:eastAsiaTheme="minorEastAsia"/>
                <w:sz w:val="21"/>
                <w:szCs w:val="21"/>
                <w:vertAlign w:val="superscript"/>
              </w:rPr>
              <w:t>2</w:t>
            </w:r>
          </w:p>
        </w:tc>
        <w:tc>
          <w:tcPr>
            <w:tcW w:w="419" w:type="pct"/>
            <w:vMerge w:val="restar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依托现有工程改造</w:t>
            </w:r>
          </w:p>
        </w:tc>
        <w:tc>
          <w:tcPr>
            <w:tcW w:w="1286" w:type="pct"/>
            <w:vMerge w:val="restart"/>
            <w:tcBorders>
              <w:tl2br w:val="nil"/>
              <w:tr2bl w:val="nil"/>
            </w:tcBorders>
            <w:shd w:val="clear" w:color="auto" w:fill="FFFFFF" w:themeFill="background1"/>
            <w:vAlign w:val="center"/>
          </w:tcPr>
          <w:p>
            <w:pPr>
              <w:pStyle w:val="54"/>
              <w:spacing w:line="240" w:lineRule="auto"/>
              <w:jc w:val="center"/>
              <w:rPr>
                <w:b/>
                <w:sz w:val="21"/>
              </w:rPr>
            </w:pPr>
            <w:r>
              <w:rPr>
                <w:rFonts w:asciiTheme="minorEastAsia" w:hAnsiTheme="minorEastAsia" w:eastAsiaTheme="minorEastAsia"/>
                <w:color w:val="auto"/>
                <w:sz w:val="21"/>
                <w:szCs w:val="21"/>
              </w:rPr>
              <w:t>已建</w:t>
            </w:r>
            <w:r>
              <w:rPr>
                <w:rFonts w:hint="eastAsia" w:cs="Times New Roman" w:eastAsiaTheme="minorEastAsia"/>
                <w:color w:val="auto"/>
                <w:sz w:val="21"/>
                <w:szCs w:val="21"/>
                <w:lang w:val="en-US" w:eastAsia="zh-CN"/>
              </w:rPr>
              <w:t>6</w:t>
            </w:r>
            <w:r>
              <w:rPr>
                <w:rFonts w:hint="default" w:ascii="Times New Roman" w:hAnsi="Times New Roman" w:cs="Times New Roman" w:eastAsiaTheme="minorEastAsia"/>
                <w:color w:val="auto"/>
                <w:sz w:val="21"/>
                <w:szCs w:val="21"/>
              </w:rPr>
              <w:t>00m</w:t>
            </w:r>
            <w:r>
              <w:rPr>
                <w:rFonts w:hint="default" w:ascii="Times New Roman" w:hAnsi="Times New Roman" w:cs="Times New Roman" w:eastAsiaTheme="minorEastAsia"/>
                <w:color w:val="auto"/>
                <w:sz w:val="21"/>
                <w:szCs w:val="21"/>
                <w:vertAlign w:val="superscript"/>
              </w:rPr>
              <w:t>3</w:t>
            </w:r>
            <w:r>
              <w:rPr>
                <w:rFonts w:asciiTheme="minorEastAsia" w:hAnsiTheme="minorEastAsia" w:eastAsiaTheme="minorEastAsia"/>
                <w:color w:val="auto"/>
                <w:sz w:val="21"/>
                <w:szCs w:val="21"/>
              </w:rPr>
              <w:t>的消防水池，能满足现有工程需求；</w:t>
            </w:r>
            <w:r>
              <w:rPr>
                <w:rFonts w:hint="eastAsia" w:asciiTheme="minorEastAsia" w:hAnsiTheme="minorEastAsia" w:eastAsiaTheme="minorEastAsia"/>
                <w:color w:val="auto"/>
                <w:sz w:val="21"/>
                <w:szCs w:val="21"/>
                <w:lang w:eastAsia="zh-CN"/>
              </w:rPr>
              <w:t>已</w:t>
            </w:r>
            <w:r>
              <w:rPr>
                <w:rFonts w:asciiTheme="minorEastAsia" w:hAnsiTheme="minorEastAsia" w:eastAsiaTheme="minorEastAsia"/>
                <w:color w:val="auto"/>
                <w:sz w:val="21"/>
                <w:szCs w:val="21"/>
              </w:rPr>
              <w:t>建设消防泵房（建筑面积</w:t>
            </w:r>
            <w:r>
              <w:rPr>
                <w:rFonts w:hint="default" w:ascii="Times New Roman" w:hAnsi="Times New Roman" w:cs="Times New Roman" w:eastAsiaTheme="minorEastAsia"/>
                <w:color w:val="auto"/>
                <w:sz w:val="21"/>
                <w:szCs w:val="21"/>
              </w:rPr>
              <w:t>8m</w:t>
            </w:r>
            <w:r>
              <w:rPr>
                <w:rFonts w:hint="default" w:ascii="Times New Roman" w:hAnsi="Times New Roman" w:cs="Times New Roman" w:eastAsiaTheme="minorEastAsia"/>
                <w:color w:val="auto"/>
                <w:sz w:val="21"/>
                <w:szCs w:val="21"/>
                <w:vertAlign w:val="superscript"/>
              </w:rPr>
              <w:t>2</w:t>
            </w:r>
            <w:r>
              <w:rPr>
                <w:rFonts w:asciiTheme="minorEastAsia" w:hAnsiTheme="minorEastAsia" w:eastAsiaTheme="minorEastAsia"/>
                <w:color w:val="auto"/>
                <w:sz w:val="21"/>
                <w:szCs w:val="21"/>
              </w:rPr>
              <w:t>），配</w:t>
            </w:r>
            <w:r>
              <w:rPr>
                <w:rFonts w:hint="default" w:ascii="Times New Roman" w:hAnsi="Times New Roman" w:cs="Times New Roman" w:eastAsiaTheme="minorEastAsia"/>
                <w:color w:val="auto"/>
                <w:sz w:val="21"/>
                <w:szCs w:val="21"/>
              </w:rPr>
              <w:t>DN</w:t>
            </w:r>
            <w:r>
              <w:rPr>
                <w:rFonts w:hint="eastAsia" w:cs="Times New Roman" w:eastAsiaTheme="minorEastAsia"/>
                <w:color w:val="auto"/>
                <w:sz w:val="21"/>
                <w:szCs w:val="21"/>
                <w:lang w:val="en-US" w:eastAsia="zh-CN"/>
              </w:rPr>
              <w:t>1</w:t>
            </w:r>
            <w:r>
              <w:rPr>
                <w:rFonts w:hint="default" w:ascii="Times New Roman" w:hAnsi="Times New Roman" w:cs="Times New Roman" w:eastAsiaTheme="minorEastAsia"/>
                <w:color w:val="auto"/>
                <w:sz w:val="21"/>
                <w:szCs w:val="21"/>
              </w:rPr>
              <w:t>00</w:t>
            </w:r>
            <w:r>
              <w:rPr>
                <w:rFonts w:asciiTheme="minorEastAsia" w:hAnsiTheme="minorEastAsia" w:eastAsiaTheme="minorEastAsia"/>
                <w:color w:val="auto"/>
                <w:sz w:val="21"/>
                <w:szCs w:val="21"/>
              </w:rPr>
              <w:t>独立消防环状供水管网连接的消防水泵两台，一开一备（双电源供电）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010"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消防</w:t>
            </w:r>
          </w:p>
        </w:tc>
        <w:tc>
          <w:tcPr>
            <w:tcW w:w="2522"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b/>
                <w:bCs/>
                <w:sz w:val="21"/>
                <w:szCs w:val="21"/>
              </w:rPr>
            </w:pPr>
            <w:r>
              <w:rPr>
                <w:rFonts w:asciiTheme="minorEastAsia" w:hAnsiTheme="minorEastAsia" w:eastAsiaTheme="minorEastAsia"/>
                <w:sz w:val="21"/>
                <w:szCs w:val="21"/>
              </w:rPr>
              <w:t>现有工程已建</w:t>
            </w:r>
            <w:r>
              <w:rPr>
                <w:rFonts w:hint="default" w:ascii="Times New Roman" w:hAnsi="Times New Roman" w:cs="Times New Roman" w:eastAsiaTheme="minorEastAsia"/>
                <w:sz w:val="21"/>
                <w:szCs w:val="21"/>
              </w:rPr>
              <w:t>600m</w:t>
            </w:r>
            <w:r>
              <w:rPr>
                <w:rFonts w:hint="default" w:ascii="Times New Roman" w:hAnsi="Times New Roman" w:cs="Times New Roman" w:eastAsiaTheme="minorEastAsia"/>
                <w:sz w:val="21"/>
                <w:szCs w:val="21"/>
                <w:vertAlign w:val="superscript"/>
              </w:rPr>
              <w:t>3</w:t>
            </w:r>
            <w:r>
              <w:rPr>
                <w:rFonts w:asciiTheme="minorEastAsia" w:hAnsiTheme="minorEastAsia" w:eastAsiaTheme="minorEastAsia"/>
                <w:sz w:val="21"/>
                <w:szCs w:val="21"/>
              </w:rPr>
              <w:t>的消防水池，能满足现有工程需求；另建设消防泵房（建筑面积</w:t>
            </w:r>
            <w:r>
              <w:rPr>
                <w:rFonts w:hint="default" w:ascii="Times New Roman" w:hAnsi="Times New Roman" w:cs="Times New Roman" w:eastAsiaTheme="minorEastAsia"/>
                <w:sz w:val="21"/>
                <w:szCs w:val="21"/>
              </w:rPr>
              <w:t>48m</w:t>
            </w:r>
            <w:r>
              <w:rPr>
                <w:rFonts w:hint="default" w:ascii="Times New Roman" w:hAnsi="Times New Roman" w:cs="Times New Roman" w:eastAsiaTheme="minorEastAsia"/>
                <w:sz w:val="21"/>
                <w:szCs w:val="21"/>
                <w:vertAlign w:val="superscript"/>
              </w:rPr>
              <w:t>2</w:t>
            </w:r>
            <w:r>
              <w:rPr>
                <w:rFonts w:asciiTheme="minorEastAsia" w:hAnsiTheme="minorEastAsia" w:eastAsiaTheme="minorEastAsia"/>
                <w:sz w:val="21"/>
                <w:szCs w:val="21"/>
              </w:rPr>
              <w:t>），配</w:t>
            </w:r>
            <w:r>
              <w:rPr>
                <w:rFonts w:hint="default" w:ascii="Times New Roman" w:hAnsi="Times New Roman" w:cs="Times New Roman" w:eastAsiaTheme="minorEastAsia"/>
                <w:sz w:val="21"/>
                <w:szCs w:val="21"/>
              </w:rPr>
              <w:t>DN200</w:t>
            </w:r>
            <w:r>
              <w:rPr>
                <w:rFonts w:asciiTheme="minorEastAsia" w:hAnsiTheme="minorEastAsia" w:eastAsiaTheme="minorEastAsia"/>
                <w:sz w:val="21"/>
                <w:szCs w:val="21"/>
              </w:rPr>
              <w:t>独立消防环状供水管网连接的消防水泵两台，一开一备（双电源供电）</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691" w:hRule="atLeast"/>
          <w:jc w:val="center"/>
        </w:trPr>
        <w:tc>
          <w:tcPr>
            <w:tcW w:w="281"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环保工程</w:t>
            </w: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废水</w:t>
            </w:r>
          </w:p>
        </w:tc>
        <w:tc>
          <w:tcPr>
            <w:tcW w:w="2522"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车间地坪冲洗水经沉淀池预处理、生活污水经化粪池预处理后</w:t>
            </w:r>
            <w:r>
              <w:rPr>
                <w:rFonts w:hint="eastAsia" w:asciiTheme="minorEastAsia" w:hAnsiTheme="minorEastAsia" w:eastAsiaTheme="minorEastAsia"/>
                <w:bCs/>
                <w:sz w:val="21"/>
                <w:szCs w:val="21"/>
                <w:lang w:eastAsia="zh-CN"/>
              </w:rPr>
              <w:t>汇同锅炉排水</w:t>
            </w:r>
            <w:r>
              <w:rPr>
                <w:rFonts w:asciiTheme="minorEastAsia" w:hAnsiTheme="minorEastAsia" w:eastAsiaTheme="minorEastAsia"/>
                <w:bCs/>
                <w:sz w:val="21"/>
                <w:szCs w:val="21"/>
              </w:rPr>
              <w:t>进入园区污水处理厂集中处理</w:t>
            </w:r>
          </w:p>
        </w:tc>
        <w:tc>
          <w:tcPr>
            <w:tcW w:w="41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部分依托现有工程</w:t>
            </w:r>
          </w:p>
        </w:tc>
        <w:tc>
          <w:tcPr>
            <w:tcW w:w="1286" w:type="pct"/>
            <w:tcBorders>
              <w:tl2br w:val="nil"/>
              <w:tr2bl w:val="nil"/>
            </w:tcBorders>
            <w:shd w:val="clear" w:color="auto" w:fill="FFFFFF" w:themeFill="background1"/>
            <w:vAlign w:val="center"/>
          </w:tcPr>
          <w:p>
            <w:pPr>
              <w:pStyle w:val="54"/>
              <w:spacing w:line="240" w:lineRule="auto"/>
              <w:jc w:val="center"/>
              <w:rPr>
                <w:bCs/>
                <w:sz w:val="21"/>
              </w:rPr>
            </w:pPr>
            <w:r>
              <w:rPr>
                <w:rFonts w:hint="eastAsia"/>
                <w:bCs/>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18"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废气</w:t>
            </w:r>
          </w:p>
        </w:tc>
        <w:tc>
          <w:tcPr>
            <w:tcW w:w="2522"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 w:val="0"/>
                <w:bCs/>
                <w:sz w:val="21"/>
                <w:szCs w:val="21"/>
              </w:rPr>
              <w:t>甲醛生产</w:t>
            </w:r>
            <w:r>
              <w:rPr>
                <w:rFonts w:hint="default" w:ascii="Times New Roman" w:hAnsi="Times New Roman" w:cs="Times New Roman" w:eastAsiaTheme="minorEastAsia"/>
                <w:sz w:val="21"/>
                <w:szCs w:val="21"/>
              </w:rPr>
              <w:t>G</w:t>
            </w:r>
            <w:r>
              <w:rPr>
                <w:rFonts w:hint="default" w:ascii="Times New Roman" w:hAnsi="Times New Roman" w:cs="Times New Roman" w:eastAsiaTheme="minorEastAsia"/>
                <w:sz w:val="21"/>
                <w:szCs w:val="21"/>
                <w:vertAlign w:val="subscript"/>
              </w:rPr>
              <w:t>1-3</w:t>
            </w:r>
            <w:r>
              <w:rPr>
                <w:rFonts w:asciiTheme="minorEastAsia" w:hAnsiTheme="minorEastAsia" w:eastAsiaTheme="minorEastAsia"/>
                <w:sz w:val="21"/>
                <w:szCs w:val="21"/>
              </w:rPr>
              <w:t>甲醛工艺尾气：</w:t>
            </w:r>
            <w:r>
              <w:rPr>
                <w:rFonts w:asciiTheme="minorEastAsia" w:hAnsiTheme="minorEastAsia" w:eastAsiaTheme="minorEastAsia"/>
                <w:bCs/>
                <w:sz w:val="21"/>
                <w:szCs w:val="21"/>
              </w:rPr>
              <w:t>尾气锅炉处理</w:t>
            </w:r>
            <w:r>
              <w:rPr>
                <w:rFonts w:hint="default" w:ascii="Times New Roman" w:hAnsi="Times New Roman" w:cs="Times New Roman" w:eastAsiaTheme="minorEastAsia"/>
                <w:bCs/>
                <w:sz w:val="21"/>
                <w:szCs w:val="21"/>
              </w:rPr>
              <w:t>+15m</w:t>
            </w:r>
            <w:r>
              <w:rPr>
                <w:rFonts w:asciiTheme="minorEastAsia" w:hAnsiTheme="minorEastAsia" w:eastAsiaTheme="minorEastAsia"/>
                <w:bCs/>
                <w:sz w:val="21"/>
                <w:szCs w:val="21"/>
              </w:rPr>
              <w:t>排气筒</w:t>
            </w:r>
          </w:p>
        </w:tc>
        <w:tc>
          <w:tcPr>
            <w:tcW w:w="419"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新建</w:t>
            </w:r>
          </w:p>
        </w:tc>
        <w:tc>
          <w:tcPr>
            <w:tcW w:w="1286" w:type="pct"/>
            <w:tcBorders>
              <w:tl2br w:val="nil"/>
              <w:tr2bl w:val="nil"/>
            </w:tcBorders>
            <w:shd w:val="clear" w:color="auto" w:fill="FFFFFF" w:themeFill="background1"/>
            <w:vAlign w:val="center"/>
          </w:tcPr>
          <w:p>
            <w:pPr>
              <w:pStyle w:val="54"/>
              <w:spacing w:line="240" w:lineRule="auto"/>
              <w:jc w:val="center"/>
              <w:rPr>
                <w:bCs/>
                <w:sz w:val="21"/>
              </w:rPr>
            </w:pPr>
            <w:r>
              <w:rPr>
                <w:rFonts w:hint="eastAsia"/>
                <w:sz w:val="21"/>
              </w:rPr>
              <w:t>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5" w:hRule="atLeast"/>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vMerge w:val="restar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sz w:val="21"/>
                <w:szCs w:val="21"/>
              </w:rPr>
            </w:pPr>
            <w:r>
              <w:rPr>
                <w:rFonts w:cs="Times New Roman" w:asciiTheme="minorEastAsia" w:hAnsiTheme="minorEastAsia" w:eastAsiaTheme="minorEastAsia"/>
                <w:sz w:val="21"/>
                <w:szCs w:val="21"/>
              </w:rPr>
              <w:t>固废暂存</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已建一般固废暂存场所，位于厂区西侧（</w:t>
            </w:r>
            <w:r>
              <w:rPr>
                <w:rFonts w:hint="eastAsia" w:cs="Times New Roman" w:asciiTheme="minorEastAsia" w:hAnsiTheme="minorEastAsia" w:eastAsiaTheme="minorEastAsia"/>
                <w:sz w:val="21"/>
                <w:szCs w:val="21"/>
              </w:rPr>
              <w:t>控制室南侧</w:t>
            </w:r>
            <w:r>
              <w:rPr>
                <w:rFonts w:cs="Times New Roman" w:asciiTheme="minorEastAsia" w:hAnsiTheme="minorEastAsia" w:eastAsiaTheme="minorEastAsia"/>
                <w:sz w:val="21"/>
                <w:szCs w:val="21"/>
              </w:rPr>
              <w:t>），占地面积</w:t>
            </w:r>
            <w:r>
              <w:rPr>
                <w:rFonts w:hint="default" w:ascii="Times New Roman" w:hAnsi="Times New Roman" w:cs="Times New Roman" w:eastAsiaTheme="minorEastAsia"/>
                <w:sz w:val="21"/>
                <w:szCs w:val="21"/>
              </w:rPr>
              <w:t>108m</w:t>
            </w:r>
            <w:r>
              <w:rPr>
                <w:rFonts w:hint="default" w:ascii="Times New Roman" w:hAnsi="Times New Roman" w:cs="Times New Roman" w:eastAsiaTheme="minorEastAsia"/>
                <w:sz w:val="21"/>
                <w:szCs w:val="21"/>
                <w:vertAlign w:val="superscript"/>
              </w:rPr>
              <w:t>2</w:t>
            </w:r>
            <w:r>
              <w:rPr>
                <w:rFonts w:cs="Times New Roman" w:asciiTheme="minorEastAsia" w:hAnsiTheme="minorEastAsia" w:eastAsiaTheme="minorEastAsia"/>
                <w:sz w:val="21"/>
                <w:szCs w:val="21"/>
              </w:rPr>
              <w:t>，满足《一般工业固体废物贮存、处置场污染控制标准》</w:t>
            </w:r>
            <w:r>
              <w:rPr>
                <w:rFonts w:hint="default" w:ascii="Times New Roman" w:hAnsi="Times New Roman" w:cs="Times New Roman" w:eastAsiaTheme="minorEastAsia"/>
                <w:sz w:val="21"/>
                <w:szCs w:val="21"/>
              </w:rPr>
              <w:t>（GB18599-2001）</w:t>
            </w:r>
            <w:r>
              <w:rPr>
                <w:rFonts w:cs="Times New Roman" w:asciiTheme="minorEastAsia" w:hAnsiTheme="minorEastAsia" w:eastAsiaTheme="minorEastAsia"/>
                <w:sz w:val="21"/>
                <w:szCs w:val="21"/>
              </w:rPr>
              <w:t>要求</w:t>
            </w:r>
          </w:p>
        </w:tc>
        <w:tc>
          <w:tcPr>
            <w:tcW w:w="419" w:type="pct"/>
            <w:vMerge w:val="restar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bCs/>
                <w:sz w:val="21"/>
              </w:rPr>
              <w:t>依托现有工程</w:t>
            </w:r>
            <w:r>
              <w:rPr>
                <w:rFonts w:hint="eastAsia" w:asciiTheme="minorEastAsia" w:hAnsiTheme="minorEastAsia" w:eastAsiaTheme="minorEastAsia"/>
                <w:bCs/>
                <w:sz w:val="21"/>
              </w:rPr>
              <w:t>改造</w:t>
            </w:r>
          </w:p>
        </w:tc>
        <w:tc>
          <w:tcPr>
            <w:tcW w:w="1286" w:type="pct"/>
            <w:vMerge w:val="restart"/>
            <w:tcBorders>
              <w:tl2br w:val="nil"/>
              <w:tr2bl w:val="nil"/>
            </w:tcBorders>
            <w:shd w:val="clear" w:color="auto" w:fill="FFFFFF" w:themeFill="background1"/>
            <w:vAlign w:val="center"/>
          </w:tcPr>
          <w:p>
            <w:pPr>
              <w:pStyle w:val="54"/>
              <w:spacing w:line="240" w:lineRule="auto"/>
              <w:jc w:val="center"/>
              <w:rPr>
                <w:rFonts w:hint="eastAsia"/>
                <w:sz w:val="21"/>
                <w:lang w:eastAsia="zh-CN"/>
              </w:rPr>
            </w:pPr>
            <w:r>
              <w:rPr>
                <w:rFonts w:hint="eastAsia"/>
                <w:sz w:val="21"/>
              </w:rPr>
              <w:t>与环评一致</w:t>
            </w:r>
            <w:r>
              <w:rPr>
                <w:rFonts w:hint="eastAsia"/>
                <w:sz w:val="21"/>
                <w:lang w:eastAsia="zh-CN"/>
              </w:rPr>
              <w:t>，厂区已根据防渗要求，针对储罐区、事故池、各类水池、锅炉房、生产车间、危险废物临时贮</w:t>
            </w:r>
          </w:p>
          <w:p>
            <w:pPr>
              <w:pStyle w:val="54"/>
              <w:spacing w:line="240" w:lineRule="auto"/>
              <w:jc w:val="center"/>
              <w:rPr>
                <w:rFonts w:hint="eastAsia" w:eastAsia="宋体"/>
                <w:sz w:val="21"/>
                <w:lang w:eastAsia="zh-CN"/>
              </w:rPr>
            </w:pPr>
            <w:r>
              <w:rPr>
                <w:rFonts w:hint="eastAsia"/>
                <w:sz w:val="21"/>
                <w:lang w:eastAsia="zh-CN"/>
              </w:rPr>
              <w:t>存设施等区域进行了重点防渗，对其他区域进行了一般防渗</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2522" w:type="pct"/>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r>
              <w:rPr>
                <w:rFonts w:asciiTheme="minorEastAsia" w:hAnsiTheme="minorEastAsia" w:eastAsiaTheme="minorEastAsia"/>
                <w:sz w:val="21"/>
              </w:rPr>
              <w:t>已建危险固废暂存场所，位于厂区</w:t>
            </w:r>
            <w:r>
              <w:rPr>
                <w:rFonts w:hint="eastAsia" w:asciiTheme="minorEastAsia" w:hAnsiTheme="minorEastAsia" w:eastAsiaTheme="minorEastAsia"/>
                <w:sz w:val="21"/>
              </w:rPr>
              <w:t>北</w:t>
            </w:r>
            <w:r>
              <w:rPr>
                <w:rFonts w:asciiTheme="minorEastAsia" w:hAnsiTheme="minorEastAsia" w:eastAsiaTheme="minorEastAsia"/>
                <w:sz w:val="21"/>
              </w:rPr>
              <w:t>侧（</w:t>
            </w:r>
            <w:r>
              <w:rPr>
                <w:rFonts w:hint="eastAsia" w:asciiTheme="minorEastAsia" w:hAnsiTheme="minorEastAsia" w:eastAsiaTheme="minorEastAsia"/>
                <w:sz w:val="21"/>
              </w:rPr>
              <w:t>储罐区北侧</w:t>
            </w:r>
            <w:r>
              <w:rPr>
                <w:rFonts w:asciiTheme="minorEastAsia" w:hAnsiTheme="minorEastAsia" w:eastAsiaTheme="minorEastAsia"/>
                <w:sz w:val="21"/>
              </w:rPr>
              <w:t>），占地面积</w:t>
            </w:r>
            <w:r>
              <w:rPr>
                <w:rFonts w:hint="default" w:ascii="Times New Roman" w:hAnsi="Times New Roman" w:cs="Times New Roman" w:eastAsiaTheme="minorEastAsia"/>
                <w:sz w:val="21"/>
              </w:rPr>
              <w:t>12m</w:t>
            </w:r>
            <w:r>
              <w:rPr>
                <w:rFonts w:hint="default" w:ascii="Times New Roman" w:hAnsi="Times New Roman" w:cs="Times New Roman" w:eastAsiaTheme="minorEastAsia"/>
                <w:sz w:val="21"/>
                <w:vertAlign w:val="superscript"/>
              </w:rPr>
              <w:t>2</w:t>
            </w:r>
            <w:r>
              <w:rPr>
                <w:rFonts w:asciiTheme="minorEastAsia" w:hAnsiTheme="minorEastAsia" w:eastAsiaTheme="minorEastAsia"/>
                <w:sz w:val="21"/>
              </w:rPr>
              <w:t>，满足《危险废物贮存污染控制》</w:t>
            </w:r>
            <w:r>
              <w:rPr>
                <w:rFonts w:hint="default" w:ascii="Times New Roman" w:hAnsi="Times New Roman" w:cs="Times New Roman" w:eastAsiaTheme="minorEastAsia"/>
                <w:sz w:val="21"/>
              </w:rPr>
              <w:t>（GB18597-2001）</w:t>
            </w:r>
            <w:r>
              <w:rPr>
                <w:rFonts w:asciiTheme="minorEastAsia" w:hAnsiTheme="minorEastAsia" w:eastAsiaTheme="minorEastAsia"/>
                <w:sz w:val="21"/>
              </w:rPr>
              <w:t>要求</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color w:val="FF0000"/>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地下水</w:t>
            </w:r>
          </w:p>
        </w:tc>
        <w:tc>
          <w:tcPr>
            <w:tcW w:w="2522" w:type="pct"/>
            <w:tcBorders>
              <w:tl2br w:val="nil"/>
              <w:tr2bl w:val="nil"/>
            </w:tcBorders>
            <w:shd w:val="clear" w:color="auto" w:fill="FFFFFF" w:themeFill="background1"/>
            <w:vAlign w:val="center"/>
          </w:tcPr>
          <w:p>
            <w:pPr>
              <w:pStyle w:val="67"/>
              <w:spacing w:line="240" w:lineRule="auto"/>
              <w:jc w:val="center"/>
              <w:rPr>
                <w:rFonts w:cs="Times New Roman" w:asciiTheme="minorEastAsia" w:hAnsiTheme="minorEastAsia" w:eastAsiaTheme="minorEastAsia"/>
                <w:bCs/>
                <w:sz w:val="21"/>
                <w:szCs w:val="21"/>
              </w:rPr>
            </w:pPr>
            <w:r>
              <w:rPr>
                <w:rFonts w:cs="Times New Roman" w:asciiTheme="minorEastAsia" w:hAnsiTheme="minorEastAsia" w:eastAsiaTheme="minorEastAsia"/>
                <w:sz w:val="21"/>
                <w:szCs w:val="21"/>
              </w:rPr>
              <w:t>重点防渗区域使用</w:t>
            </w:r>
            <w:r>
              <w:rPr>
                <w:rFonts w:hint="default" w:ascii="Times New Roman" w:hAnsi="Times New Roman" w:cs="Times New Roman" w:eastAsiaTheme="minorEastAsia"/>
                <w:sz w:val="21"/>
                <w:szCs w:val="21"/>
              </w:rPr>
              <w:t>C30</w:t>
            </w:r>
            <w:r>
              <w:rPr>
                <w:rFonts w:cs="Times New Roman" w:asciiTheme="minorEastAsia" w:hAnsiTheme="minorEastAsia" w:eastAsiaTheme="minorEastAsia"/>
                <w:sz w:val="21"/>
                <w:szCs w:val="21"/>
              </w:rPr>
              <w:t>抗渗砼浇注（</w:t>
            </w:r>
            <w:r>
              <w:rPr>
                <w:rFonts w:hint="default" w:ascii="Times New Roman" w:hAnsi="Times New Roman" w:cs="Times New Roman" w:eastAsiaTheme="minorEastAsia"/>
                <w:sz w:val="21"/>
                <w:szCs w:val="21"/>
              </w:rPr>
              <w:t>20cm</w:t>
            </w:r>
            <w:r>
              <w:rPr>
                <w:rFonts w:cs="Times New Roman" w:asciiTheme="minorEastAsia" w:hAnsiTheme="minorEastAsia" w:eastAsiaTheme="minorEastAsia"/>
                <w:sz w:val="21"/>
                <w:szCs w:val="21"/>
              </w:rPr>
              <w:t>厚），抗渗等级为</w:t>
            </w:r>
            <w:r>
              <w:rPr>
                <w:rFonts w:hint="default" w:ascii="Times New Roman" w:hAnsi="Times New Roman" w:cs="Times New Roman" w:eastAsiaTheme="minorEastAsia"/>
                <w:sz w:val="21"/>
                <w:szCs w:val="21"/>
              </w:rPr>
              <w:t>S6</w:t>
            </w:r>
            <w:r>
              <w:rPr>
                <w:rFonts w:cs="Times New Roman" w:asciiTheme="minorEastAsia" w:hAnsiTheme="minorEastAsia" w:eastAsiaTheme="minorEastAsia"/>
                <w:sz w:val="21"/>
                <w:szCs w:val="21"/>
              </w:rPr>
              <w:t>，防渗层渗透系数</w:t>
            </w:r>
            <w:r>
              <w:rPr>
                <w:rFonts w:hint="default" w:ascii="Times New Roman" w:hAnsi="Times New Roman" w:cs="Times New Roman" w:eastAsiaTheme="minorEastAsia"/>
                <w:sz w:val="21"/>
                <w:szCs w:val="21"/>
              </w:rPr>
              <w:t>≤10</w:t>
            </w:r>
            <w:r>
              <w:rPr>
                <w:rFonts w:hint="default" w:ascii="Times New Roman" w:hAnsi="Times New Roman" w:cs="Times New Roman" w:eastAsiaTheme="minorEastAsia"/>
                <w:sz w:val="21"/>
                <w:szCs w:val="21"/>
                <w:vertAlign w:val="superscript"/>
              </w:rPr>
              <w:t>-7</w:t>
            </w:r>
            <w:r>
              <w:rPr>
                <w:rFonts w:hint="default" w:ascii="Times New Roman" w:hAnsi="Times New Roman" w:cs="Times New Roman" w:eastAsiaTheme="minorEastAsia"/>
                <w:sz w:val="21"/>
                <w:szCs w:val="21"/>
              </w:rPr>
              <w:t>cm/s</w:t>
            </w:r>
            <w:r>
              <w:rPr>
                <w:rFonts w:cs="Times New Roman" w:asciiTheme="minorEastAsia" w:hAnsiTheme="minorEastAsia" w:eastAsiaTheme="minorEastAsia"/>
                <w:sz w:val="21"/>
                <w:szCs w:val="21"/>
              </w:rPr>
              <w:t>，防水等级为三级，水池内壁用</w:t>
            </w:r>
            <w:r>
              <w:rPr>
                <w:rFonts w:hint="default" w:ascii="Times New Roman" w:hAnsi="Times New Roman" w:cs="Times New Roman" w:eastAsiaTheme="minorEastAsia"/>
                <w:sz w:val="21"/>
                <w:szCs w:val="21"/>
              </w:rPr>
              <w:t>20mm</w:t>
            </w:r>
            <w:r>
              <w:rPr>
                <w:rFonts w:cs="Times New Roman" w:asciiTheme="minorEastAsia" w:hAnsiTheme="minorEastAsia" w:eastAsiaTheme="minorEastAsia"/>
                <w:sz w:val="21"/>
                <w:szCs w:val="21"/>
              </w:rPr>
              <w:t>厚水玻璃砂浆粉刷，并使用K11防水涂料罩面。一般防渗区域采取地面硬化处理</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color w:val="FF0000"/>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风险防范</w:t>
            </w:r>
          </w:p>
        </w:tc>
        <w:tc>
          <w:tcPr>
            <w:tcW w:w="2522" w:type="pct"/>
            <w:tcBorders>
              <w:tl2br w:val="nil"/>
              <w:tr2bl w:val="nil"/>
            </w:tcBorders>
            <w:shd w:val="clear" w:color="auto" w:fill="FFFFFF" w:themeFill="background1"/>
            <w:vAlign w:val="center"/>
          </w:tcPr>
          <w:p>
            <w:pPr>
              <w:pStyle w:val="34"/>
              <w:keepNext w:val="0"/>
              <w:keepLines w:val="0"/>
              <w:pageBreakBefore w:val="0"/>
              <w:widowControl w:val="0"/>
              <w:kinsoku/>
              <w:wordWrap/>
              <w:overflowPunct w:val="0"/>
              <w:topLinePunct w:val="0"/>
              <w:autoSpaceDE/>
              <w:autoSpaceDN/>
              <w:bidi w:val="0"/>
              <w:adjustRightInd w:val="0"/>
              <w:snapToGrid/>
              <w:spacing w:before="0" w:after="0" w:line="240" w:lineRule="auto"/>
              <w:jc w:val="center"/>
              <w:textAlignment w:val="baseline"/>
              <w:rPr>
                <w:rFonts w:asciiTheme="minorEastAsia" w:hAnsiTheme="minorEastAsia" w:eastAsiaTheme="minorEastAsia"/>
                <w:bCs/>
                <w:sz w:val="21"/>
                <w:szCs w:val="21"/>
              </w:rPr>
            </w:pPr>
            <w:r>
              <w:rPr>
                <w:rFonts w:asciiTheme="minorEastAsia" w:hAnsiTheme="minorEastAsia" w:eastAsiaTheme="minorEastAsia"/>
                <w:sz w:val="21"/>
                <w:szCs w:val="21"/>
              </w:rPr>
              <w:t>现有工程已建两个事故应急池，分别位于厂区东南侧消防水池旁（规格</w:t>
            </w:r>
            <w:r>
              <w:rPr>
                <w:rFonts w:hint="default" w:ascii="Times New Roman" w:hAnsi="Times New Roman" w:cs="Times New Roman" w:eastAsiaTheme="minorEastAsia"/>
                <w:sz w:val="21"/>
                <w:szCs w:val="21"/>
              </w:rPr>
              <w:t>15.0m×15.0m×3.0m</w:t>
            </w:r>
            <w:r>
              <w:rPr>
                <w:rFonts w:asciiTheme="minorEastAsia" w:hAnsiTheme="minorEastAsia" w:eastAsiaTheme="minorEastAsia"/>
                <w:sz w:val="21"/>
                <w:szCs w:val="21"/>
              </w:rPr>
              <w:t>，有效容积约</w:t>
            </w:r>
            <w:r>
              <w:rPr>
                <w:rFonts w:hint="default" w:ascii="Times New Roman" w:hAnsi="Times New Roman" w:cs="Times New Roman" w:eastAsiaTheme="minorEastAsia"/>
                <w:sz w:val="21"/>
                <w:szCs w:val="21"/>
              </w:rPr>
              <w:t>600m</w:t>
            </w:r>
            <w:r>
              <w:rPr>
                <w:rFonts w:hint="default" w:ascii="Times New Roman" w:hAnsi="Times New Roman" w:cs="Times New Roman" w:eastAsiaTheme="minorEastAsia"/>
                <w:sz w:val="21"/>
                <w:szCs w:val="21"/>
                <w:vertAlign w:val="superscript"/>
              </w:rPr>
              <w:t>3</w:t>
            </w:r>
            <w:r>
              <w:rPr>
                <w:rFonts w:asciiTheme="minorEastAsia" w:hAnsiTheme="minorEastAsia" w:eastAsiaTheme="minorEastAsia"/>
                <w:sz w:val="21"/>
                <w:szCs w:val="21"/>
              </w:rPr>
              <w:t>）、储罐区西侧（规格</w:t>
            </w:r>
            <w:r>
              <w:rPr>
                <w:rFonts w:hint="default" w:ascii="Times New Roman" w:hAnsi="Times New Roman" w:cs="Times New Roman" w:eastAsiaTheme="minorEastAsia"/>
                <w:sz w:val="21"/>
                <w:szCs w:val="21"/>
              </w:rPr>
              <w:t>25.0m×5.6m×3.0m</w:t>
            </w:r>
            <w:r>
              <w:rPr>
                <w:rFonts w:asciiTheme="minorEastAsia" w:hAnsiTheme="minorEastAsia" w:eastAsiaTheme="minorEastAsia"/>
                <w:sz w:val="21"/>
                <w:szCs w:val="21"/>
              </w:rPr>
              <w:t>，有效容积约</w:t>
            </w:r>
            <w:r>
              <w:rPr>
                <w:rFonts w:hint="default" w:ascii="Times New Roman" w:hAnsi="Times New Roman" w:cs="Times New Roman" w:eastAsiaTheme="minorEastAsia"/>
                <w:sz w:val="21"/>
                <w:szCs w:val="21"/>
              </w:rPr>
              <w:t>380m</w:t>
            </w:r>
            <w:r>
              <w:rPr>
                <w:rFonts w:hint="default" w:ascii="Times New Roman" w:hAnsi="Times New Roman" w:cs="Times New Roman" w:eastAsiaTheme="minorEastAsia"/>
                <w:sz w:val="21"/>
                <w:szCs w:val="21"/>
                <w:vertAlign w:val="superscript"/>
              </w:rPr>
              <w:t>3</w:t>
            </w:r>
            <w:r>
              <w:rPr>
                <w:rFonts w:asciiTheme="minorEastAsia" w:hAnsiTheme="minorEastAsia" w:eastAsiaTheme="minorEastAsia"/>
                <w:sz w:val="21"/>
                <w:szCs w:val="21"/>
              </w:rPr>
              <w:t>），满足</w:t>
            </w:r>
            <w:r>
              <w:rPr>
                <w:rFonts w:hint="eastAsia" w:asciiTheme="minorEastAsia" w:hAnsiTheme="minorEastAsia" w:eastAsiaTheme="minorEastAsia"/>
                <w:sz w:val="21"/>
                <w:szCs w:val="21"/>
              </w:rPr>
              <w:t>本次技改项目</w:t>
            </w:r>
            <w:r>
              <w:rPr>
                <w:rFonts w:asciiTheme="minorEastAsia" w:hAnsiTheme="minorEastAsia" w:eastAsiaTheme="minorEastAsia"/>
                <w:sz w:val="21"/>
                <w:szCs w:val="21"/>
              </w:rPr>
              <w:t>需求</w:t>
            </w:r>
          </w:p>
        </w:tc>
        <w:tc>
          <w:tcPr>
            <w:tcW w:w="419"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1286" w:type="pct"/>
            <w:vMerge w:val="continue"/>
            <w:tcBorders>
              <w:tl2br w:val="nil"/>
              <w:tr2bl w:val="nil"/>
            </w:tcBorders>
            <w:shd w:val="clear" w:color="auto" w:fill="FFFFFF" w:themeFill="background1"/>
            <w:vAlign w:val="center"/>
          </w:tcPr>
          <w:p>
            <w:pPr>
              <w:pStyle w:val="54"/>
              <w:spacing w:line="240" w:lineRule="auto"/>
              <w:jc w:val="center"/>
              <w:rPr>
                <w:color w:val="FF0000"/>
                <w:sz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81" w:type="pct"/>
            <w:vMerge w:val="continue"/>
            <w:tcBorders>
              <w:tl2br w:val="nil"/>
              <w:tr2bl w:val="nil"/>
            </w:tcBorders>
            <w:shd w:val="clear" w:color="auto" w:fill="FFFFFF" w:themeFill="background1"/>
            <w:vAlign w:val="center"/>
          </w:tcPr>
          <w:p>
            <w:pPr>
              <w:pStyle w:val="54"/>
              <w:spacing w:line="240" w:lineRule="auto"/>
              <w:jc w:val="center"/>
              <w:rPr>
                <w:rFonts w:asciiTheme="minorEastAsia" w:hAnsiTheme="minorEastAsia" w:eastAsiaTheme="minorEastAsia"/>
                <w:sz w:val="21"/>
              </w:rPr>
            </w:pPr>
          </w:p>
        </w:tc>
        <w:tc>
          <w:tcPr>
            <w:tcW w:w="489" w:type="pct"/>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sz w:val="21"/>
                <w:szCs w:val="21"/>
              </w:rPr>
            </w:pPr>
            <w:r>
              <w:rPr>
                <w:rFonts w:asciiTheme="minorEastAsia" w:hAnsiTheme="minorEastAsia" w:eastAsiaTheme="minorEastAsia"/>
                <w:sz w:val="21"/>
                <w:szCs w:val="21"/>
              </w:rPr>
              <w:t>噪声</w:t>
            </w:r>
          </w:p>
        </w:tc>
        <w:tc>
          <w:tcPr>
            <w:tcW w:w="2522"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隔声减震、厂房隔声、距离衰减、厂区绿化</w:t>
            </w:r>
          </w:p>
        </w:tc>
        <w:tc>
          <w:tcPr>
            <w:tcW w:w="419" w:type="pct"/>
            <w:tcBorders>
              <w:tl2br w:val="nil"/>
              <w:tr2bl w:val="nil"/>
            </w:tcBorders>
            <w:shd w:val="clear" w:color="auto" w:fill="FFFFFF" w:themeFill="background1"/>
            <w:vAlign w:val="center"/>
          </w:tcPr>
          <w:p>
            <w:pPr>
              <w:pStyle w:val="34"/>
              <w:spacing w:line="240" w:lineRule="auto"/>
              <w:jc w:val="center"/>
              <w:rPr>
                <w:rFonts w:asciiTheme="minorEastAsia" w:hAnsiTheme="minorEastAsia" w:eastAsiaTheme="minorEastAsia"/>
                <w:bCs/>
                <w:sz w:val="21"/>
                <w:szCs w:val="21"/>
              </w:rPr>
            </w:pPr>
            <w:r>
              <w:rPr>
                <w:rFonts w:asciiTheme="minorEastAsia" w:hAnsiTheme="minorEastAsia" w:eastAsiaTheme="minorEastAsia"/>
                <w:bCs/>
                <w:sz w:val="21"/>
                <w:szCs w:val="21"/>
              </w:rPr>
              <w:t>部分依托现有工程</w:t>
            </w:r>
          </w:p>
        </w:tc>
        <w:tc>
          <w:tcPr>
            <w:tcW w:w="1286" w:type="pct"/>
            <w:tcBorders>
              <w:tl2br w:val="nil"/>
              <w:tr2bl w:val="nil"/>
            </w:tcBorders>
            <w:shd w:val="clear" w:color="auto" w:fill="FFFFFF" w:themeFill="background1"/>
            <w:vAlign w:val="center"/>
          </w:tcPr>
          <w:p>
            <w:pPr>
              <w:pStyle w:val="54"/>
              <w:spacing w:line="240" w:lineRule="auto"/>
              <w:jc w:val="center"/>
              <w:rPr>
                <w:color w:val="FF0000"/>
                <w:sz w:val="21"/>
              </w:rPr>
            </w:pPr>
            <w:r>
              <w:rPr>
                <w:rFonts w:hint="eastAsia"/>
                <w:sz w:val="21"/>
              </w:rPr>
              <w:t>与环评一致</w:t>
            </w:r>
          </w:p>
        </w:tc>
      </w:tr>
      <w:bookmarkEnd w:id="117"/>
    </w:tbl>
    <w:p>
      <w:pPr>
        <w:pStyle w:val="28"/>
        <w:jc w:val="center"/>
        <w:rPr>
          <w:rFonts w:hint="default" w:eastAsiaTheme="minorEastAsia"/>
          <w:b/>
          <w:bCs/>
          <w:sz w:val="28"/>
          <w:szCs w:val="28"/>
        </w:rPr>
      </w:pPr>
    </w:p>
    <w:p>
      <w:pPr>
        <w:pStyle w:val="28"/>
        <w:jc w:val="center"/>
        <w:rPr>
          <w:rFonts w:hint="default" w:eastAsiaTheme="minorEastAsia"/>
          <w:b/>
          <w:bCs/>
          <w:sz w:val="28"/>
          <w:szCs w:val="28"/>
        </w:rPr>
        <w:sectPr>
          <w:footerReference r:id="rId7" w:type="default"/>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4"/>
          <w:szCs w:val="24"/>
        </w:rPr>
      </w:pPr>
      <w:bookmarkStart w:id="118" w:name="_Toc20572_WPSOffice_Level3"/>
      <w:bookmarkStart w:id="119" w:name="_Toc3075_WPSOffice_Level3"/>
      <w:r>
        <w:rPr>
          <w:rFonts w:eastAsiaTheme="minorEastAsia"/>
          <w:b/>
          <w:bCs/>
          <w:spacing w:val="10"/>
          <w:sz w:val="24"/>
          <w:szCs w:val="24"/>
        </w:rPr>
        <w:t>表3-</w:t>
      </w:r>
      <w:r>
        <w:rPr>
          <w:rFonts w:hint="eastAsia" w:eastAsiaTheme="minorEastAsia"/>
          <w:b/>
          <w:bCs/>
          <w:spacing w:val="10"/>
          <w:sz w:val="24"/>
          <w:szCs w:val="24"/>
          <w:lang w:val="en-US" w:eastAsia="zh-CN"/>
        </w:rPr>
        <w:t>6</w:t>
      </w:r>
      <w:r>
        <w:rPr>
          <w:rFonts w:eastAsiaTheme="minorEastAsia"/>
          <w:b/>
          <w:bCs/>
          <w:spacing w:val="10"/>
          <w:sz w:val="24"/>
          <w:szCs w:val="24"/>
        </w:rPr>
        <w:t xml:space="preserve"> </w:t>
      </w:r>
      <w:r>
        <w:rPr>
          <w:rFonts w:hint="eastAsia" w:eastAsiaTheme="minorEastAsia"/>
          <w:b/>
          <w:bCs/>
          <w:sz w:val="24"/>
          <w:szCs w:val="24"/>
        </w:rPr>
        <w:t>10万吨/年甲醛生产装置</w:t>
      </w:r>
      <w:r>
        <w:rPr>
          <w:rFonts w:eastAsiaTheme="minorEastAsia"/>
          <w:b/>
          <w:bCs/>
          <w:sz w:val="24"/>
          <w:szCs w:val="24"/>
        </w:rPr>
        <w:t>设备</w:t>
      </w:r>
      <w:r>
        <w:rPr>
          <w:rFonts w:hint="eastAsia" w:eastAsiaTheme="minorEastAsia"/>
          <w:b/>
          <w:bCs/>
          <w:sz w:val="24"/>
          <w:szCs w:val="24"/>
        </w:rPr>
        <w:t>设施</w:t>
      </w:r>
      <w:r>
        <w:rPr>
          <w:rFonts w:eastAsiaTheme="minorEastAsia"/>
          <w:b/>
          <w:bCs/>
          <w:sz w:val="24"/>
          <w:szCs w:val="24"/>
        </w:rPr>
        <w:t>一览表</w:t>
      </w:r>
      <w:bookmarkEnd w:id="118"/>
      <w:bookmarkEnd w:id="119"/>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482"/>
        <w:gridCol w:w="1363"/>
        <w:gridCol w:w="2077"/>
        <w:gridCol w:w="1879"/>
        <w:gridCol w:w="675"/>
        <w:gridCol w:w="741"/>
        <w:gridCol w:w="974"/>
        <w:gridCol w:w="97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88" w:hRule="atLeast"/>
          <w:jc w:val="center"/>
        </w:trPr>
        <w:tc>
          <w:tcPr>
            <w:tcW w:w="262" w:type="pct"/>
            <w:tcBorders>
              <w:tl2br w:val="nil"/>
              <w:tr2bl w:val="nil"/>
            </w:tcBorders>
            <w:shd w:val="clear" w:color="auto" w:fill="FFFFFF" w:themeFill="background1"/>
            <w:vAlign w:val="center"/>
          </w:tcPr>
          <w:p>
            <w:pPr>
              <w:jc w:val="center"/>
              <w:rPr>
                <w:kern w:val="0"/>
                <w:szCs w:val="21"/>
              </w:rPr>
            </w:pPr>
            <w:bookmarkStart w:id="120" w:name="_Toc20730"/>
            <w:bookmarkStart w:id="121" w:name="_Toc27906"/>
            <w:bookmarkStart w:id="122" w:name="_Toc5811"/>
            <w:r>
              <w:rPr>
                <w:kern w:val="0"/>
                <w:szCs w:val="21"/>
              </w:rPr>
              <w:t>序号</w:t>
            </w:r>
          </w:p>
        </w:tc>
        <w:tc>
          <w:tcPr>
            <w:tcW w:w="743" w:type="pct"/>
            <w:tcBorders>
              <w:tl2br w:val="nil"/>
              <w:tr2bl w:val="nil"/>
            </w:tcBorders>
            <w:shd w:val="clear" w:color="auto" w:fill="FFFFFF" w:themeFill="background1"/>
            <w:vAlign w:val="center"/>
          </w:tcPr>
          <w:p>
            <w:pPr>
              <w:jc w:val="center"/>
              <w:rPr>
                <w:kern w:val="0"/>
                <w:szCs w:val="21"/>
              </w:rPr>
            </w:pPr>
            <w:r>
              <w:rPr>
                <w:kern w:val="0"/>
                <w:szCs w:val="21"/>
              </w:rPr>
              <w:t>设备名称</w:t>
            </w:r>
          </w:p>
        </w:tc>
        <w:tc>
          <w:tcPr>
            <w:tcW w:w="1132" w:type="pct"/>
            <w:tcBorders>
              <w:tl2br w:val="nil"/>
              <w:tr2bl w:val="nil"/>
            </w:tcBorders>
            <w:shd w:val="clear" w:color="auto" w:fill="FFFFFF" w:themeFill="background1"/>
            <w:vAlign w:val="center"/>
          </w:tcPr>
          <w:p>
            <w:pPr>
              <w:jc w:val="center"/>
              <w:rPr>
                <w:kern w:val="0"/>
                <w:szCs w:val="21"/>
              </w:rPr>
            </w:pPr>
            <w:r>
              <w:rPr>
                <w:kern w:val="0"/>
                <w:szCs w:val="21"/>
              </w:rPr>
              <w:t>设备规格</w:t>
            </w:r>
            <w:r>
              <w:rPr>
                <w:rFonts w:hint="eastAsia"/>
                <w:kern w:val="0"/>
                <w:szCs w:val="21"/>
              </w:rPr>
              <w:t>或型号</w:t>
            </w:r>
          </w:p>
        </w:tc>
        <w:tc>
          <w:tcPr>
            <w:tcW w:w="1024" w:type="pct"/>
            <w:tcBorders>
              <w:tl2br w:val="nil"/>
              <w:tr2bl w:val="nil"/>
            </w:tcBorders>
            <w:shd w:val="clear" w:color="auto" w:fill="FFFFFF" w:themeFill="background1"/>
            <w:vAlign w:val="center"/>
          </w:tcPr>
          <w:p>
            <w:pPr>
              <w:jc w:val="center"/>
              <w:rPr>
                <w:rFonts w:ascii="宋体" w:hAnsi="宋体" w:cs="宋体"/>
                <w:bCs/>
                <w:sz w:val="24"/>
                <w:szCs w:val="24"/>
              </w:rPr>
            </w:pPr>
            <w:r>
              <w:rPr>
                <w:rFonts w:hint="eastAsia"/>
                <w:bCs/>
              </w:rPr>
              <w:t>材质</w:t>
            </w:r>
          </w:p>
        </w:tc>
        <w:tc>
          <w:tcPr>
            <w:tcW w:w="368" w:type="pct"/>
            <w:tcBorders>
              <w:tl2br w:val="nil"/>
              <w:tr2bl w:val="nil"/>
            </w:tcBorders>
            <w:shd w:val="clear" w:color="auto" w:fill="FFFFFF" w:themeFill="background1"/>
            <w:vAlign w:val="center"/>
          </w:tcPr>
          <w:p>
            <w:pPr>
              <w:jc w:val="center"/>
              <w:rPr>
                <w:kern w:val="0"/>
                <w:szCs w:val="21"/>
              </w:rPr>
            </w:pPr>
            <w:r>
              <w:rPr>
                <w:kern w:val="0"/>
                <w:szCs w:val="21"/>
              </w:rPr>
              <w:t>单位</w:t>
            </w:r>
          </w:p>
        </w:tc>
        <w:tc>
          <w:tcPr>
            <w:tcW w:w="404" w:type="pct"/>
            <w:tcBorders>
              <w:tl2br w:val="nil"/>
              <w:tr2bl w:val="nil"/>
            </w:tcBorders>
            <w:shd w:val="clear" w:color="auto" w:fill="FFFFFF" w:themeFill="background1"/>
            <w:vAlign w:val="center"/>
          </w:tcPr>
          <w:p>
            <w:pPr>
              <w:jc w:val="center"/>
              <w:rPr>
                <w:kern w:val="0"/>
                <w:szCs w:val="21"/>
              </w:rPr>
            </w:pPr>
            <w:r>
              <w:rPr>
                <w:rFonts w:hint="eastAsia"/>
                <w:kern w:val="0"/>
                <w:szCs w:val="21"/>
              </w:rPr>
              <w:t>环评</w:t>
            </w:r>
            <w:r>
              <w:rPr>
                <w:kern w:val="0"/>
                <w:szCs w:val="21"/>
              </w:rPr>
              <w:t>数量</w:t>
            </w:r>
          </w:p>
        </w:tc>
        <w:tc>
          <w:tcPr>
            <w:tcW w:w="531" w:type="pct"/>
            <w:tcBorders>
              <w:tl2br w:val="nil"/>
              <w:tr2bl w:val="nil"/>
            </w:tcBorders>
            <w:shd w:val="clear" w:color="auto" w:fill="FFFFFF" w:themeFill="background1"/>
            <w:vAlign w:val="center"/>
          </w:tcPr>
          <w:p>
            <w:pPr>
              <w:jc w:val="center"/>
              <w:rPr>
                <w:kern w:val="0"/>
                <w:szCs w:val="21"/>
              </w:rPr>
            </w:pPr>
            <w:r>
              <w:rPr>
                <w:rFonts w:hint="eastAsia"/>
                <w:kern w:val="0"/>
                <w:szCs w:val="21"/>
              </w:rPr>
              <w:t>实际数量</w:t>
            </w:r>
          </w:p>
        </w:tc>
        <w:tc>
          <w:tcPr>
            <w:tcW w:w="531" w:type="pct"/>
            <w:tcBorders>
              <w:tl2br w:val="nil"/>
              <w:tr2bl w:val="nil"/>
            </w:tcBorders>
            <w:shd w:val="clear" w:color="auto" w:fill="FFFFFF" w:themeFill="background1"/>
            <w:vAlign w:val="center"/>
          </w:tcPr>
          <w:p>
            <w:pPr>
              <w:jc w:val="center"/>
              <w:rPr>
                <w:rFonts w:hint="eastAsia" w:eastAsia="宋体"/>
                <w:kern w:val="0"/>
                <w:szCs w:val="21"/>
                <w:lang w:eastAsia="zh-CN"/>
              </w:rPr>
            </w:pPr>
            <w:r>
              <w:rPr>
                <w:rFonts w:hint="eastAsia"/>
                <w:kern w:val="0"/>
                <w:szCs w:val="21"/>
                <w:lang w:eastAsia="zh-CN"/>
              </w:rPr>
              <w:t>实际型号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w:t>
            </w:r>
          </w:p>
        </w:tc>
        <w:tc>
          <w:tcPr>
            <w:tcW w:w="743" w:type="pct"/>
            <w:tcBorders>
              <w:tl2br w:val="nil"/>
              <w:tr2bl w:val="nil"/>
            </w:tcBorders>
            <w:shd w:val="clear" w:color="auto" w:fill="FFFFFF" w:themeFill="background1"/>
            <w:vAlign w:val="center"/>
          </w:tcPr>
          <w:p>
            <w:pPr>
              <w:jc w:val="center"/>
            </w:pPr>
            <w:r>
              <w:rPr>
                <w:rFonts w:hint="eastAsia"/>
              </w:rPr>
              <w:t>甲醇贮槽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eastAsia" w:cs="Times New Roman"/>
                <w:lang w:val="en-US" w:eastAsia="zh-CN"/>
              </w:rPr>
              <w:t>800</w:t>
            </w:r>
            <w:r>
              <w:rPr>
                <w:rFonts w:hint="default" w:ascii="Times New Roman" w:hAnsi="Times New Roman" w:cs="Times New Roman"/>
              </w:rPr>
              <w:t>m</w:t>
            </w:r>
            <w:r>
              <w:rPr>
                <w:rFonts w:hint="default" w:ascii="Times New Roman" w:hAnsi="Times New Roman" w:cs="Times New Roman"/>
                <w:vertAlign w:val="superscript"/>
              </w:rPr>
              <w:t>3</w:t>
            </w:r>
          </w:p>
        </w:tc>
        <w:tc>
          <w:tcPr>
            <w:tcW w:w="1024" w:type="pct"/>
            <w:tcBorders>
              <w:tl2br w:val="nil"/>
              <w:tr2bl w:val="nil"/>
            </w:tcBorders>
            <w:shd w:val="clear" w:color="auto" w:fill="FFFFFF" w:themeFill="background1"/>
            <w:vAlign w:val="center"/>
          </w:tcPr>
          <w:p>
            <w:pPr>
              <w:jc w:val="center"/>
            </w:pPr>
            <w:r>
              <w:rPr>
                <w:rFonts w:hint="eastAsia"/>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4</w:t>
            </w:r>
          </w:p>
        </w:tc>
        <w:tc>
          <w:tcPr>
            <w:tcW w:w="531" w:type="pct"/>
            <w:tcBorders>
              <w:tl2br w:val="nil"/>
              <w:tr2bl w:val="nil"/>
            </w:tcBorders>
            <w:shd w:val="clear" w:color="auto" w:fill="FFFFFF" w:themeFill="background1"/>
            <w:vAlign w:val="center"/>
          </w:tcPr>
          <w:p>
            <w:pPr>
              <w:jc w:val="center"/>
              <w:rPr>
                <w:rFonts w:hint="default" w:eastAsia="宋体"/>
                <w:kern w:val="0"/>
                <w:szCs w:val="21"/>
                <w:lang w:val="en-US" w:eastAsia="zh-CN"/>
              </w:rPr>
            </w:pPr>
            <w:r>
              <w:rPr>
                <w:rFonts w:hint="eastAsia"/>
                <w:kern w:val="0"/>
                <w:szCs w:val="21"/>
                <w:lang w:eastAsia="zh-CN"/>
              </w:rPr>
              <w:t>依托原有项目已建</w:t>
            </w:r>
            <w:r>
              <w:rPr>
                <w:rFonts w:hint="eastAsia"/>
                <w:kern w:val="0"/>
                <w:szCs w:val="21"/>
                <w:lang w:val="en-US" w:eastAsia="zh-CN"/>
              </w:rPr>
              <w:t>1台750m</w:t>
            </w:r>
            <w:r>
              <w:rPr>
                <w:rFonts w:hint="eastAsia"/>
                <w:kern w:val="0"/>
                <w:szCs w:val="21"/>
                <w:vertAlign w:val="superscript"/>
                <w:lang w:val="en-US" w:eastAsia="zh-CN"/>
              </w:rPr>
              <w:t>3</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根据现阶段实际生产，满足贮存需求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jc w:val="center"/>
        </w:trPr>
        <w:tc>
          <w:tcPr>
            <w:tcW w:w="262" w:type="pct"/>
            <w:tcBorders>
              <w:tl2br w:val="nil"/>
              <w:tr2bl w:val="nil"/>
            </w:tcBorders>
            <w:shd w:val="clear" w:color="auto" w:fill="FFFFFF" w:themeFill="background1"/>
            <w:vAlign w:val="center"/>
          </w:tcPr>
          <w:p>
            <w:pPr>
              <w:jc w:val="center"/>
            </w:pPr>
            <w:r>
              <w:rPr>
                <w:rFonts w:hint="eastAsia"/>
              </w:rPr>
              <w:t>2</w:t>
            </w:r>
          </w:p>
        </w:tc>
        <w:tc>
          <w:tcPr>
            <w:tcW w:w="743" w:type="pct"/>
            <w:tcBorders>
              <w:tl2br w:val="nil"/>
              <w:tr2bl w:val="nil"/>
            </w:tcBorders>
            <w:shd w:val="clear" w:color="auto" w:fill="FFFFFF" w:themeFill="background1"/>
            <w:vAlign w:val="center"/>
          </w:tcPr>
          <w:p>
            <w:pPr>
              <w:jc w:val="center"/>
            </w:pPr>
            <w:r>
              <w:rPr>
                <w:rFonts w:hint="eastAsia"/>
              </w:rPr>
              <w:t>甲醇捕集器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Φ159×1490</w:t>
            </w:r>
          </w:p>
        </w:tc>
        <w:tc>
          <w:tcPr>
            <w:tcW w:w="1024" w:type="pct"/>
            <w:tcBorders>
              <w:tl2br w:val="nil"/>
              <w:tr2bl w:val="nil"/>
            </w:tcBorders>
            <w:shd w:val="clear" w:color="auto" w:fill="FFFFFF" w:themeFill="background1"/>
            <w:vAlign w:val="center"/>
          </w:tcPr>
          <w:p>
            <w:pPr>
              <w:jc w:val="center"/>
            </w:pPr>
            <w:r>
              <w:rPr>
                <w:rFonts w:hint="eastAsia"/>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3</w:t>
            </w:r>
          </w:p>
        </w:tc>
        <w:tc>
          <w:tcPr>
            <w:tcW w:w="743" w:type="pct"/>
            <w:tcBorders>
              <w:tl2br w:val="nil"/>
              <w:tr2bl w:val="nil"/>
            </w:tcBorders>
            <w:shd w:val="clear" w:color="auto" w:fill="FFFFFF" w:themeFill="background1"/>
            <w:vAlign w:val="center"/>
          </w:tcPr>
          <w:p>
            <w:pPr>
              <w:jc w:val="center"/>
            </w:pPr>
            <w:r>
              <w:rPr>
                <w:rFonts w:hint="eastAsia"/>
              </w:rPr>
              <w:t>甲醇泵</w:t>
            </w:r>
          </w:p>
        </w:tc>
        <w:tc>
          <w:tcPr>
            <w:tcW w:w="1132"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n=2840r/min</w:t>
            </w:r>
            <w:r>
              <w:rPr>
                <w:rFonts w:hint="default" w:ascii="Times New Roman" w:hAnsi="Times New Roman"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N=1.1KW</w:t>
            </w:r>
          </w:p>
        </w:tc>
        <w:tc>
          <w:tcPr>
            <w:tcW w:w="1024"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2</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4</w:t>
            </w:r>
          </w:p>
        </w:tc>
        <w:tc>
          <w:tcPr>
            <w:tcW w:w="743" w:type="pct"/>
            <w:tcBorders>
              <w:tl2br w:val="nil"/>
              <w:tr2bl w:val="nil"/>
            </w:tcBorders>
            <w:shd w:val="clear" w:color="auto" w:fill="FFFFFF" w:themeFill="background1"/>
            <w:vAlign w:val="center"/>
          </w:tcPr>
          <w:p>
            <w:pPr>
              <w:jc w:val="center"/>
            </w:pPr>
            <w:r>
              <w:rPr>
                <w:rFonts w:hint="eastAsia"/>
              </w:rPr>
              <w:t>甲醇高位槽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Φ1400×2550</w:t>
            </w:r>
          </w:p>
        </w:tc>
        <w:tc>
          <w:tcPr>
            <w:tcW w:w="1024" w:type="pct"/>
            <w:tcBorders>
              <w:tl2br w:val="nil"/>
              <w:tr2bl w:val="nil"/>
            </w:tcBorders>
            <w:shd w:val="clear" w:color="auto" w:fill="FFFFFF" w:themeFill="background1"/>
            <w:vAlign w:val="center"/>
          </w:tcPr>
          <w:p>
            <w:pPr>
              <w:jc w:val="center"/>
            </w:pPr>
            <w:r>
              <w:rPr>
                <w:rFonts w:hint="eastAsia"/>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0</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5</w:t>
            </w:r>
          </w:p>
        </w:tc>
        <w:tc>
          <w:tcPr>
            <w:tcW w:w="743" w:type="pct"/>
            <w:tcBorders>
              <w:tl2br w:val="nil"/>
              <w:tr2bl w:val="nil"/>
            </w:tcBorders>
            <w:shd w:val="clear" w:color="auto" w:fill="FFFFFF" w:themeFill="background1"/>
            <w:vAlign w:val="center"/>
          </w:tcPr>
          <w:p>
            <w:pPr>
              <w:jc w:val="center"/>
              <w:rPr>
                <w:highlight w:val="none"/>
              </w:rPr>
            </w:pPr>
            <w:r>
              <w:rPr>
                <w:rFonts w:hint="eastAsia"/>
                <w:highlight w:val="none"/>
              </w:rPr>
              <w:t>空气过滤器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Φ2000×2500</w:t>
            </w:r>
          </w:p>
        </w:tc>
        <w:tc>
          <w:tcPr>
            <w:tcW w:w="1024" w:type="pct"/>
            <w:tcBorders>
              <w:tl2br w:val="nil"/>
              <w:tr2bl w:val="nil"/>
            </w:tcBorders>
            <w:shd w:val="clear" w:color="auto" w:fill="FFFFFF" w:themeFill="background1"/>
            <w:vAlign w:val="center"/>
          </w:tcPr>
          <w:p>
            <w:pPr>
              <w:jc w:val="center"/>
            </w:pPr>
            <w:r>
              <w:rPr>
                <w:rFonts w:hint="eastAsia"/>
              </w:rPr>
              <w:t>304</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eastAsia"/>
                <w:kern w:val="0"/>
                <w:szCs w:val="21"/>
                <w:lang w:val="en-US" w:eastAsia="zh-CN"/>
              </w:rPr>
              <w:t>1270*1940*3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6</w:t>
            </w:r>
          </w:p>
        </w:tc>
        <w:tc>
          <w:tcPr>
            <w:tcW w:w="743" w:type="pct"/>
            <w:tcBorders>
              <w:tl2br w:val="nil"/>
              <w:tr2bl w:val="nil"/>
            </w:tcBorders>
            <w:shd w:val="clear" w:color="auto" w:fill="FFFFFF" w:themeFill="background1"/>
            <w:vAlign w:val="center"/>
          </w:tcPr>
          <w:p>
            <w:pPr>
              <w:jc w:val="center"/>
            </w:pPr>
            <w:r>
              <w:rPr>
                <w:rFonts w:hint="eastAsia"/>
              </w:rPr>
              <w:t>罗茨鼓风机</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n=985r/min  N=</w:t>
            </w:r>
            <w:r>
              <w:rPr>
                <w:rFonts w:hint="eastAsia" w:cs="Times New Roman"/>
                <w:lang w:val="en-US" w:eastAsia="zh-CN"/>
              </w:rPr>
              <w:t>110</w:t>
            </w:r>
            <w:r>
              <w:rPr>
                <w:rFonts w:hint="default" w:ascii="Times New Roman" w:hAnsi="Times New Roman" w:cs="Times New Roman"/>
              </w:rPr>
              <w:t>KW</w:t>
            </w:r>
          </w:p>
        </w:tc>
        <w:tc>
          <w:tcPr>
            <w:tcW w:w="1024" w:type="pct"/>
            <w:tcBorders>
              <w:tl2br w:val="nil"/>
              <w:tr2bl w:val="nil"/>
            </w:tcBorders>
            <w:shd w:val="clear" w:color="auto" w:fill="FFFFFF" w:themeFill="background1"/>
            <w:vAlign w:val="center"/>
          </w:tcPr>
          <w:p>
            <w:pPr>
              <w:jc w:val="center"/>
            </w:pPr>
            <w:r>
              <w:rPr>
                <w:rFonts w:hint="eastAsia"/>
              </w:rPr>
              <w:t>HT</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default" w:ascii="Times New Roman" w:hAnsi="Times New Roman" w:cs="Times New Roman"/>
              </w:rPr>
              <w:t>N=220KW</w:t>
            </w:r>
            <w:r>
              <w:rPr>
                <w:rFonts w:hint="eastAsia" w:cs="Times New Roman"/>
                <w:lang w:eastAsia="zh-CN"/>
              </w:rPr>
              <w:t>，单台设备功率增大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7</w:t>
            </w:r>
          </w:p>
        </w:tc>
        <w:tc>
          <w:tcPr>
            <w:tcW w:w="743" w:type="pct"/>
            <w:tcBorders>
              <w:tl2br w:val="nil"/>
              <w:tr2bl w:val="nil"/>
            </w:tcBorders>
            <w:shd w:val="clear" w:color="auto" w:fill="FFFFFF" w:themeFill="background1"/>
            <w:vAlign w:val="center"/>
          </w:tcPr>
          <w:p>
            <w:pPr>
              <w:jc w:val="center"/>
            </w:pPr>
            <w:r>
              <w:rPr>
                <w:rFonts w:hint="eastAsia"/>
              </w:rPr>
              <w:t>甲醇蒸发器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F=138m</w:t>
            </w:r>
            <w:r>
              <w:rPr>
                <w:rFonts w:hint="default" w:ascii="Times New Roman" w:hAnsi="Times New Roman" w:cs="Times New Roman"/>
                <w:vertAlign w:val="superscript"/>
              </w:rPr>
              <w:t>2</w:t>
            </w:r>
          </w:p>
        </w:tc>
        <w:tc>
          <w:tcPr>
            <w:tcW w:w="1024" w:type="pct"/>
            <w:tcBorders>
              <w:tl2br w:val="nil"/>
              <w:tr2bl w:val="nil"/>
            </w:tcBorders>
            <w:shd w:val="clear" w:color="auto" w:fill="FFFFFF" w:themeFill="background1"/>
            <w:vAlign w:val="center"/>
          </w:tcPr>
          <w:p>
            <w:pPr>
              <w:jc w:val="center"/>
            </w:pPr>
            <w:r>
              <w:rPr>
                <w:rFonts w:hint="eastAsia"/>
              </w:rPr>
              <w:t>1Cr18Ni9Ti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5" w:hRule="atLeast"/>
          <w:jc w:val="center"/>
        </w:trPr>
        <w:tc>
          <w:tcPr>
            <w:tcW w:w="262" w:type="pct"/>
            <w:tcBorders>
              <w:tl2br w:val="nil"/>
              <w:tr2bl w:val="nil"/>
            </w:tcBorders>
            <w:shd w:val="clear" w:color="auto" w:fill="FFFFFF" w:themeFill="background1"/>
            <w:vAlign w:val="center"/>
          </w:tcPr>
          <w:p>
            <w:pPr>
              <w:jc w:val="center"/>
            </w:pPr>
            <w:r>
              <w:rPr>
                <w:rFonts w:hint="eastAsia"/>
              </w:rPr>
              <w:t>8</w:t>
            </w:r>
          </w:p>
        </w:tc>
        <w:tc>
          <w:tcPr>
            <w:tcW w:w="743" w:type="pct"/>
            <w:tcBorders>
              <w:tl2br w:val="nil"/>
              <w:tr2bl w:val="nil"/>
            </w:tcBorders>
            <w:shd w:val="clear" w:color="auto" w:fill="FFFFFF" w:themeFill="background1"/>
            <w:vAlign w:val="center"/>
          </w:tcPr>
          <w:p>
            <w:pPr>
              <w:jc w:val="center"/>
            </w:pPr>
            <w:r>
              <w:rPr>
                <w:rFonts w:hint="eastAsia"/>
              </w:rPr>
              <w:t>过热器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Φ800×3400</w:t>
            </w:r>
          </w:p>
        </w:tc>
        <w:tc>
          <w:tcPr>
            <w:tcW w:w="1024" w:type="pct"/>
            <w:tcBorders>
              <w:tl2br w:val="nil"/>
              <w:tr2bl w:val="nil"/>
            </w:tcBorders>
            <w:shd w:val="clear" w:color="auto" w:fill="FFFFFF" w:themeFill="background1"/>
            <w:vAlign w:val="center"/>
          </w:tcPr>
          <w:p>
            <w:pPr>
              <w:jc w:val="center"/>
            </w:pPr>
            <w:r>
              <w:rPr>
                <w:rFonts w:hint="eastAsia"/>
              </w:rPr>
              <w:t>1Cr18Ni9Ti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9</w:t>
            </w:r>
          </w:p>
        </w:tc>
        <w:tc>
          <w:tcPr>
            <w:tcW w:w="743" w:type="pct"/>
            <w:tcBorders>
              <w:tl2br w:val="nil"/>
              <w:tr2bl w:val="nil"/>
            </w:tcBorders>
            <w:shd w:val="clear" w:color="auto" w:fill="FFFFFF" w:themeFill="background1"/>
            <w:vAlign w:val="center"/>
          </w:tcPr>
          <w:p>
            <w:pPr>
              <w:jc w:val="center"/>
            </w:pPr>
            <w:r>
              <w:rPr>
                <w:rFonts w:hint="eastAsia"/>
              </w:rPr>
              <w:t>阻火器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400×800×800</w:t>
            </w:r>
          </w:p>
        </w:tc>
        <w:tc>
          <w:tcPr>
            <w:tcW w:w="1024" w:type="pct"/>
            <w:tcBorders>
              <w:tl2br w:val="nil"/>
              <w:tr2bl w:val="nil"/>
            </w:tcBorders>
            <w:shd w:val="clear" w:color="auto" w:fill="FFFFFF" w:themeFill="background1"/>
            <w:vAlign w:val="center"/>
          </w:tcPr>
          <w:p>
            <w:pPr>
              <w:jc w:val="center"/>
            </w:pPr>
            <w:r>
              <w:rPr>
                <w:rFonts w:hint="eastAsia"/>
              </w:rPr>
              <w:t>不锈钢和铜</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10</w:t>
            </w:r>
          </w:p>
        </w:tc>
        <w:tc>
          <w:tcPr>
            <w:tcW w:w="743" w:type="pct"/>
            <w:tcBorders>
              <w:tl2br w:val="nil"/>
              <w:tr2bl w:val="nil"/>
            </w:tcBorders>
            <w:shd w:val="clear" w:color="auto" w:fill="FFFFFF" w:themeFill="background1"/>
            <w:vAlign w:val="center"/>
          </w:tcPr>
          <w:p>
            <w:pPr>
              <w:jc w:val="center"/>
              <w:rPr>
                <w:rFonts w:hint="eastAsia" w:eastAsia="宋体"/>
                <w:lang w:eastAsia="zh-CN"/>
              </w:rPr>
            </w:pPr>
            <w:r>
              <w:rPr>
                <w:rFonts w:hint="eastAsia"/>
              </w:rPr>
              <w:t>混合气体过滤器</w:t>
            </w:r>
            <w:r>
              <w:rPr>
                <w:rFonts w:hint="eastAsia"/>
                <w:lang w:eastAsia="zh-CN"/>
              </w:rPr>
              <w:t>（蒸汽分离器）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Φ1800×1600</w:t>
            </w:r>
          </w:p>
        </w:tc>
        <w:tc>
          <w:tcPr>
            <w:tcW w:w="1024" w:type="pct"/>
            <w:tcBorders>
              <w:tl2br w:val="nil"/>
              <w:tr2bl w:val="nil"/>
            </w:tcBorders>
            <w:shd w:val="clear" w:color="auto" w:fill="FFFFFF" w:themeFill="background1"/>
            <w:vAlign w:val="center"/>
          </w:tcPr>
          <w:p>
            <w:pPr>
              <w:jc w:val="center"/>
            </w:pPr>
            <w:r>
              <w:rPr>
                <w:rFonts w:hint="eastAsia"/>
              </w:rPr>
              <w:t>304/Q245R</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default" w:ascii="Times New Roman" w:hAnsi="Times New Roman" w:cs="Times New Roman"/>
              </w:rPr>
              <w:t>φ1000*750*4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11</w:t>
            </w:r>
          </w:p>
        </w:tc>
        <w:tc>
          <w:tcPr>
            <w:tcW w:w="743" w:type="pct"/>
            <w:tcBorders>
              <w:tl2br w:val="nil"/>
              <w:tr2bl w:val="nil"/>
            </w:tcBorders>
            <w:shd w:val="clear" w:color="auto" w:fill="FFFFFF" w:themeFill="background1"/>
            <w:vAlign w:val="center"/>
          </w:tcPr>
          <w:p>
            <w:pPr>
              <w:jc w:val="center"/>
              <w:rPr>
                <w:rFonts w:hint="eastAsia" w:eastAsia="宋体"/>
                <w:lang w:val="en-US" w:eastAsia="zh-CN"/>
              </w:rPr>
            </w:pPr>
            <w:r>
              <w:rPr>
                <w:rFonts w:hint="eastAsia"/>
              </w:rPr>
              <w:t>氧化器</w:t>
            </w:r>
            <w:r>
              <w:rPr>
                <w:rFonts w:hint="eastAsia"/>
                <w:lang w:eastAsia="zh-CN"/>
              </w:rPr>
              <w:t>（新型自带汽包）</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F=1100m</w:t>
            </w:r>
            <w:r>
              <w:rPr>
                <w:rFonts w:hint="default" w:ascii="Times New Roman" w:hAnsi="Times New Roman" w:cs="Times New Roman"/>
                <w:vertAlign w:val="superscript"/>
              </w:rPr>
              <w:t>2</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 xml:space="preserve">1Cr18Ni9Ti </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default" w:ascii="Times New Roman" w:hAnsi="Times New Roman" w:cs="Times New Roman"/>
              </w:rPr>
              <w:t>φ2600*9015有效直径φ2626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12</w:t>
            </w:r>
          </w:p>
        </w:tc>
        <w:tc>
          <w:tcPr>
            <w:tcW w:w="743" w:type="pct"/>
            <w:tcBorders>
              <w:tl2br w:val="nil"/>
              <w:tr2bl w:val="nil"/>
            </w:tcBorders>
            <w:shd w:val="clear" w:color="auto" w:fill="FFFFFF" w:themeFill="background1"/>
            <w:vAlign w:val="center"/>
          </w:tcPr>
          <w:p>
            <w:pPr>
              <w:jc w:val="center"/>
            </w:pPr>
            <w:r>
              <w:rPr>
                <w:rFonts w:hint="eastAsia"/>
              </w:rPr>
              <w:t>第一吸收塔</w:t>
            </w:r>
          </w:p>
        </w:tc>
        <w:tc>
          <w:tcPr>
            <w:tcW w:w="1132"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Φ1800×11500</w:t>
            </w:r>
          </w:p>
        </w:tc>
        <w:tc>
          <w:tcPr>
            <w:tcW w:w="1024"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 xml:space="preserve">1Cr18Ni9Ti  </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φ2600*15800*8/6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13</w:t>
            </w:r>
          </w:p>
        </w:tc>
        <w:tc>
          <w:tcPr>
            <w:tcW w:w="743" w:type="pct"/>
            <w:tcBorders>
              <w:tl2br w:val="nil"/>
              <w:tr2bl w:val="nil"/>
            </w:tcBorders>
            <w:shd w:val="clear" w:color="auto" w:fill="FFFFFF" w:themeFill="background1"/>
            <w:vAlign w:val="center"/>
          </w:tcPr>
          <w:p>
            <w:pPr>
              <w:jc w:val="center"/>
            </w:pPr>
            <w:r>
              <w:rPr>
                <w:rFonts w:hint="eastAsia"/>
              </w:rPr>
              <w:t>一塔循环泵</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n=1470r/min  N=22KW</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 xml:space="preserve">1Cr18Ni9Ti </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3</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14</w:t>
            </w:r>
          </w:p>
        </w:tc>
        <w:tc>
          <w:tcPr>
            <w:tcW w:w="743" w:type="pct"/>
            <w:tcBorders>
              <w:tl2br w:val="nil"/>
              <w:tr2bl w:val="nil"/>
            </w:tcBorders>
            <w:shd w:val="clear" w:color="auto" w:fill="FFFFFF" w:themeFill="background1"/>
            <w:vAlign w:val="center"/>
          </w:tcPr>
          <w:p>
            <w:pPr>
              <w:jc w:val="center"/>
            </w:pPr>
            <w:r>
              <w:rPr>
                <w:rFonts w:hint="eastAsia"/>
              </w:rPr>
              <w:t>一塔一级冷却器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F=100m</w:t>
            </w:r>
            <w:r>
              <w:rPr>
                <w:rFonts w:hint="default" w:ascii="Times New Roman" w:hAnsi="Times New Roman" w:cs="Times New Roman"/>
                <w:vertAlign w:val="superscript"/>
              </w:rPr>
              <w:t>2</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1Cr18Ni9Ti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vMerge w:val="restar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蒸发冷组成之一</w:t>
            </w:r>
          </w:p>
        </w:tc>
        <w:tc>
          <w:tcPr>
            <w:tcW w:w="531" w:type="pct"/>
            <w:vMerge w:val="restar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15</w:t>
            </w:r>
          </w:p>
        </w:tc>
        <w:tc>
          <w:tcPr>
            <w:tcW w:w="743" w:type="pct"/>
            <w:tcBorders>
              <w:tl2br w:val="nil"/>
              <w:tr2bl w:val="nil"/>
            </w:tcBorders>
            <w:shd w:val="clear" w:color="auto" w:fill="FFFFFF" w:themeFill="background1"/>
            <w:vAlign w:val="center"/>
          </w:tcPr>
          <w:p>
            <w:pPr>
              <w:jc w:val="center"/>
            </w:pPr>
            <w:r>
              <w:rPr>
                <w:rFonts w:hint="eastAsia"/>
              </w:rPr>
              <w:t>一塔二级冷却器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F=80m</w:t>
            </w:r>
            <w:r>
              <w:rPr>
                <w:rFonts w:hint="default" w:ascii="Times New Roman" w:hAnsi="Times New Roman" w:cs="Times New Roman"/>
                <w:vertAlign w:val="superscript"/>
              </w:rPr>
              <w:t>2</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0Cr18Ni9Ti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vMerge w:val="continue"/>
            <w:tcBorders>
              <w:tl2br w:val="nil"/>
              <w:tr2bl w:val="nil"/>
            </w:tcBorders>
            <w:shd w:val="clear" w:color="auto" w:fill="FFFFFF" w:themeFill="background1"/>
            <w:vAlign w:val="center"/>
          </w:tcPr>
          <w:p>
            <w:pPr>
              <w:jc w:val="center"/>
              <w:rPr>
                <w:rFonts w:hint="eastAsia" w:eastAsia="宋体"/>
                <w:kern w:val="0"/>
                <w:szCs w:val="21"/>
                <w:lang w:val="en-US" w:eastAsia="zh-CN"/>
              </w:rPr>
            </w:pPr>
          </w:p>
        </w:tc>
        <w:tc>
          <w:tcPr>
            <w:tcW w:w="531" w:type="pct"/>
            <w:vMerge w:val="continue"/>
            <w:tcBorders>
              <w:tl2br w:val="nil"/>
              <w:tr2bl w:val="nil"/>
            </w:tcBorders>
            <w:shd w:val="clear" w:color="auto" w:fill="FFFFFF" w:themeFill="background1"/>
            <w:vAlign w:val="center"/>
          </w:tcPr>
          <w:p>
            <w:pPr>
              <w:jc w:val="center"/>
              <w:rPr>
                <w:rFonts w:hint="eastAsia" w:eastAsia="宋体"/>
                <w:kern w:val="0"/>
                <w:szCs w:val="21"/>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16</w:t>
            </w:r>
          </w:p>
        </w:tc>
        <w:tc>
          <w:tcPr>
            <w:tcW w:w="743" w:type="pct"/>
            <w:tcBorders>
              <w:tl2br w:val="nil"/>
              <w:tr2bl w:val="nil"/>
            </w:tcBorders>
            <w:shd w:val="clear" w:color="auto" w:fill="FFFFFF" w:themeFill="background1"/>
            <w:vAlign w:val="center"/>
          </w:tcPr>
          <w:p>
            <w:pPr>
              <w:jc w:val="center"/>
              <w:rPr>
                <w:rFonts w:hint="eastAsia" w:eastAsia="宋体"/>
                <w:lang w:eastAsia="zh-CN"/>
              </w:rPr>
            </w:pPr>
            <w:r>
              <w:rPr>
                <w:rFonts w:hint="eastAsia"/>
              </w:rPr>
              <w:t>第二吸收塔</w:t>
            </w:r>
            <w:r>
              <w:rPr>
                <w:rFonts w:hint="eastAsia"/>
                <w:lang w:eastAsia="zh-CN"/>
              </w:rPr>
              <w:t>（</w:t>
            </w:r>
            <w:r>
              <w:rPr>
                <w:rFonts w:hint="eastAsia"/>
                <w:lang w:val="en-US" w:eastAsia="zh-CN"/>
              </w:rPr>
              <w:t>2#、3#吸收塔</w:t>
            </w:r>
            <w:r>
              <w:rPr>
                <w:rFonts w:hint="eastAsia"/>
                <w:lang w:eastAsia="zh-CN"/>
              </w:rPr>
              <w:t>）</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Φ1600×12000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304/Q245Rδ=5</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default" w:ascii="Times New Roman" w:hAnsi="Times New Roman" w:cs="Times New Roman"/>
              </w:rPr>
              <w:t>φ2400*14750*8/6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17</w:t>
            </w:r>
          </w:p>
        </w:tc>
        <w:tc>
          <w:tcPr>
            <w:tcW w:w="743" w:type="pct"/>
            <w:tcBorders>
              <w:tl2br w:val="nil"/>
              <w:tr2bl w:val="nil"/>
            </w:tcBorders>
            <w:shd w:val="clear" w:color="auto" w:fill="FFFFFF" w:themeFill="background1"/>
            <w:vAlign w:val="center"/>
          </w:tcPr>
          <w:p>
            <w:pPr>
              <w:jc w:val="center"/>
              <w:rPr>
                <w:rFonts w:hint="eastAsia" w:eastAsia="宋体"/>
                <w:lang w:eastAsia="zh-CN"/>
              </w:rPr>
            </w:pPr>
            <w:r>
              <w:rPr>
                <w:rFonts w:hint="eastAsia"/>
              </w:rPr>
              <w:t>二塔循环泵</w:t>
            </w:r>
            <w:r>
              <w:rPr>
                <w:rFonts w:hint="eastAsia"/>
                <w:lang w:eastAsia="zh-CN"/>
              </w:rPr>
              <w:t>（</w:t>
            </w:r>
            <w:r>
              <w:rPr>
                <w:rFonts w:hint="eastAsia"/>
                <w:lang w:val="en-US" w:eastAsia="zh-CN"/>
              </w:rPr>
              <w:t>2#、3#塔循环泵</w:t>
            </w:r>
            <w:r>
              <w:rPr>
                <w:rFonts w:hint="eastAsia"/>
                <w:lang w:eastAsia="zh-CN"/>
              </w:rPr>
              <w:t>）</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n=1470r/min  N=18.5KW</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0Crl8Ni9</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4</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18</w:t>
            </w:r>
          </w:p>
        </w:tc>
        <w:tc>
          <w:tcPr>
            <w:tcW w:w="743" w:type="pct"/>
            <w:tcBorders>
              <w:tl2br w:val="nil"/>
              <w:tr2bl w:val="nil"/>
            </w:tcBorders>
            <w:shd w:val="clear" w:color="auto" w:fill="FFFFFF" w:themeFill="background1"/>
            <w:vAlign w:val="center"/>
          </w:tcPr>
          <w:p>
            <w:pPr>
              <w:jc w:val="center"/>
            </w:pPr>
            <w:r>
              <w:rPr>
                <w:rFonts w:hint="eastAsia"/>
              </w:rPr>
              <w:t>二塔冷却器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F=120m2</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0Cr18Ni9Ti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蒸发冷组成之一</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19</w:t>
            </w:r>
          </w:p>
        </w:tc>
        <w:tc>
          <w:tcPr>
            <w:tcW w:w="743" w:type="pct"/>
            <w:tcBorders>
              <w:tl2br w:val="nil"/>
              <w:tr2bl w:val="nil"/>
            </w:tcBorders>
            <w:shd w:val="clear" w:color="auto" w:fill="FFFFFF" w:themeFill="background1"/>
            <w:vAlign w:val="center"/>
          </w:tcPr>
          <w:p>
            <w:pPr>
              <w:jc w:val="center"/>
            </w:pPr>
            <w:r>
              <w:rPr>
                <w:rFonts w:hint="eastAsia"/>
              </w:rPr>
              <w:t>成品贮槽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800m</w:t>
            </w:r>
            <w:r>
              <w:rPr>
                <w:rFonts w:hint="default" w:ascii="Times New Roman" w:hAnsi="Times New Roman" w:cs="Times New Roman"/>
                <w:vertAlign w:val="superscript"/>
              </w:rPr>
              <w:t>3</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4</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3</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20</w:t>
            </w:r>
          </w:p>
        </w:tc>
        <w:tc>
          <w:tcPr>
            <w:tcW w:w="743" w:type="pct"/>
            <w:tcBorders>
              <w:tl2br w:val="nil"/>
              <w:tr2bl w:val="nil"/>
            </w:tcBorders>
            <w:shd w:val="clear" w:color="auto" w:fill="FFFFFF" w:themeFill="background1"/>
            <w:vAlign w:val="center"/>
          </w:tcPr>
          <w:p>
            <w:pPr>
              <w:jc w:val="center"/>
            </w:pPr>
            <w:r>
              <w:rPr>
                <w:rFonts w:hint="eastAsia"/>
              </w:rPr>
              <w:t>甲醛泵</w:t>
            </w:r>
          </w:p>
        </w:tc>
        <w:tc>
          <w:tcPr>
            <w:tcW w:w="1132"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Q=25m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 xml:space="preserve">/h </w:t>
            </w:r>
          </w:p>
        </w:tc>
        <w:tc>
          <w:tcPr>
            <w:tcW w:w="1024"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N=5.5KW</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2</w:t>
            </w:r>
          </w:p>
        </w:tc>
        <w:tc>
          <w:tcPr>
            <w:tcW w:w="531" w:type="pct"/>
            <w:tcBorders>
              <w:tl2br w:val="nil"/>
              <w:tr2bl w:val="nil"/>
            </w:tcBorders>
            <w:shd w:val="clear" w:color="auto" w:fill="FFFFFF" w:themeFill="background1"/>
            <w:vAlign w:val="center"/>
          </w:tcPr>
          <w:p>
            <w:pPr>
              <w:jc w:val="center"/>
              <w:rPr>
                <w:rFonts w:hint="eastAsia"/>
                <w:kern w:val="0"/>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Q=200m³/hN=5.5KW</w:t>
            </w:r>
            <w:r>
              <w:rPr>
                <w:rFonts w:hint="eastAsia" w:cs="Times New Roman"/>
                <w:i w:val="0"/>
                <w:iCs w:val="0"/>
                <w:color w:val="000000"/>
                <w:kern w:val="0"/>
                <w:sz w:val="21"/>
                <w:szCs w:val="21"/>
                <w:u w:val="none"/>
                <w:lang w:val="en-US" w:eastAsia="zh-CN" w:bidi="ar"/>
              </w:rPr>
              <w:t>（一开一备）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21</w:t>
            </w:r>
          </w:p>
        </w:tc>
        <w:tc>
          <w:tcPr>
            <w:tcW w:w="743" w:type="pct"/>
            <w:tcBorders>
              <w:tl2br w:val="nil"/>
              <w:tr2bl w:val="nil"/>
            </w:tcBorders>
            <w:shd w:val="clear" w:color="auto" w:fill="FFFFFF" w:themeFill="background1"/>
            <w:vAlign w:val="center"/>
          </w:tcPr>
          <w:p>
            <w:pPr>
              <w:jc w:val="center"/>
              <w:rPr>
                <w:rFonts w:hint="eastAsia" w:eastAsia="宋体"/>
                <w:lang w:eastAsia="zh-CN"/>
              </w:rPr>
            </w:pPr>
            <w:r>
              <w:rPr>
                <w:rFonts w:hint="eastAsia"/>
              </w:rPr>
              <w:t>冷却水回收泵</w:t>
            </w:r>
            <w:r>
              <w:rPr>
                <w:rFonts w:hint="eastAsia"/>
                <w:lang w:eastAsia="zh-CN"/>
              </w:rPr>
              <w:t>（蒸发冷循环泵）</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Q=200m³/h  N=5.5KW</w:t>
            </w:r>
          </w:p>
        </w:tc>
        <w:tc>
          <w:tcPr>
            <w:tcW w:w="1024" w:type="pct"/>
            <w:tcBorders>
              <w:tl2br w:val="nil"/>
              <w:tr2bl w:val="nil"/>
            </w:tcBorders>
            <w:shd w:val="clear" w:color="auto" w:fill="FFFFFF" w:themeFill="background1"/>
            <w:vAlign w:val="center"/>
          </w:tcPr>
          <w:p>
            <w:pPr>
              <w:jc w:val="center"/>
            </w:pPr>
            <w:r>
              <w:rPr>
                <w:rFonts w:hint="eastAsia"/>
              </w:rPr>
              <w:t>0Crl8Ni9</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4</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22</w:t>
            </w:r>
          </w:p>
        </w:tc>
        <w:tc>
          <w:tcPr>
            <w:tcW w:w="743" w:type="pct"/>
            <w:tcBorders>
              <w:tl2br w:val="nil"/>
              <w:tr2bl w:val="nil"/>
            </w:tcBorders>
            <w:shd w:val="clear" w:color="auto" w:fill="FFFFFF" w:themeFill="background1"/>
            <w:vAlign w:val="center"/>
          </w:tcPr>
          <w:p>
            <w:pPr>
              <w:jc w:val="center"/>
            </w:pPr>
            <w:r>
              <w:rPr>
                <w:rFonts w:hint="eastAsia"/>
              </w:rPr>
              <w:t>污水泵</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highlight w:val="none"/>
              </w:rPr>
              <w:t>Q=100m³/h  N=4KW</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HT</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2</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23</w:t>
            </w:r>
          </w:p>
        </w:tc>
        <w:tc>
          <w:tcPr>
            <w:tcW w:w="743" w:type="pct"/>
            <w:tcBorders>
              <w:tl2br w:val="nil"/>
              <w:tr2bl w:val="nil"/>
            </w:tcBorders>
            <w:shd w:val="clear" w:color="auto" w:fill="FFFFFF" w:themeFill="background1"/>
            <w:vAlign w:val="center"/>
          </w:tcPr>
          <w:p>
            <w:pPr>
              <w:jc w:val="center"/>
            </w:pPr>
            <w:r>
              <w:rPr>
                <w:rFonts w:hint="eastAsia"/>
              </w:rPr>
              <w:t>尾气焚烧炉</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Φ2400*4000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Q245R</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1</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24</w:t>
            </w:r>
          </w:p>
        </w:tc>
        <w:tc>
          <w:tcPr>
            <w:tcW w:w="743" w:type="pct"/>
            <w:tcBorders>
              <w:tl2br w:val="nil"/>
              <w:tr2bl w:val="nil"/>
            </w:tcBorders>
            <w:shd w:val="clear" w:color="auto" w:fill="FFFFFF" w:themeFill="background1"/>
            <w:vAlign w:val="center"/>
          </w:tcPr>
          <w:p>
            <w:pPr>
              <w:jc w:val="center"/>
              <w:rPr>
                <w:rFonts w:hint="eastAsia" w:eastAsia="宋体"/>
                <w:lang w:eastAsia="zh-CN"/>
              </w:rPr>
            </w:pPr>
            <w:r>
              <w:rPr>
                <w:rFonts w:hint="eastAsia"/>
              </w:rPr>
              <w:t>汽包</w:t>
            </w:r>
            <w:r>
              <w:rPr>
                <w:rFonts w:hint="eastAsia"/>
                <w:lang w:eastAsia="zh-CN"/>
              </w:rPr>
              <w:t>（氧化炉汽包）</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φ1800*3000*10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Q245R</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25</w:t>
            </w:r>
          </w:p>
        </w:tc>
        <w:tc>
          <w:tcPr>
            <w:tcW w:w="743" w:type="pct"/>
            <w:tcBorders>
              <w:tl2br w:val="nil"/>
              <w:tr2bl w:val="nil"/>
            </w:tcBorders>
            <w:shd w:val="clear" w:color="auto" w:fill="FFFFFF" w:themeFill="background1"/>
            <w:vAlign w:val="center"/>
          </w:tcPr>
          <w:p>
            <w:pPr>
              <w:jc w:val="center"/>
            </w:pPr>
            <w:r>
              <w:rPr>
                <w:rFonts w:hint="eastAsia"/>
              </w:rPr>
              <w:t>热水槽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φ2000*3000</w:t>
            </w:r>
          </w:p>
        </w:tc>
        <w:tc>
          <w:tcPr>
            <w:tcW w:w="1024" w:type="pct"/>
            <w:tcBorders>
              <w:tl2br w:val="nil"/>
              <w:tr2bl w:val="nil"/>
            </w:tcBorders>
            <w:shd w:val="clear" w:color="auto" w:fill="FFFFFF" w:themeFill="background1"/>
            <w:vAlign w:val="center"/>
          </w:tcPr>
          <w:p>
            <w:pPr>
              <w:jc w:val="center"/>
              <w:rPr>
                <w:rFonts w:hint="eastAsia" w:ascii="Times New Roman" w:hAnsi="Times New Roman" w:eastAsia="宋体" w:cs="Times New Roman"/>
                <w:lang w:eastAsia="zh-CN"/>
              </w:rPr>
            </w:pPr>
            <w:r>
              <w:rPr>
                <w:rFonts w:hint="eastAsia" w:cs="Times New Roman"/>
                <w:lang w:val="en-US" w:eastAsia="zh-CN"/>
              </w:rPr>
              <w:t>/</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2</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26</w:t>
            </w:r>
          </w:p>
        </w:tc>
        <w:tc>
          <w:tcPr>
            <w:tcW w:w="743" w:type="pct"/>
            <w:tcBorders>
              <w:tl2br w:val="nil"/>
              <w:tr2bl w:val="nil"/>
            </w:tcBorders>
            <w:shd w:val="clear" w:color="auto" w:fill="FFFFFF" w:themeFill="background1"/>
            <w:vAlign w:val="center"/>
          </w:tcPr>
          <w:p>
            <w:pPr>
              <w:jc w:val="center"/>
            </w:pPr>
            <w:r>
              <w:rPr>
                <w:rFonts w:hint="eastAsia"/>
              </w:rPr>
              <w:t>汽包液体槽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Φ273×1000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0</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27</w:t>
            </w:r>
          </w:p>
        </w:tc>
        <w:tc>
          <w:tcPr>
            <w:tcW w:w="743" w:type="pct"/>
            <w:tcBorders>
              <w:tl2br w:val="nil"/>
              <w:tr2bl w:val="nil"/>
            </w:tcBorders>
            <w:shd w:val="clear" w:color="auto" w:fill="FFFFFF" w:themeFill="background1"/>
            <w:vAlign w:val="center"/>
          </w:tcPr>
          <w:p>
            <w:pPr>
              <w:jc w:val="center"/>
            </w:pPr>
            <w:r>
              <w:rPr>
                <w:rFonts w:hint="eastAsia"/>
              </w:rPr>
              <w:t>蒸发器液位槽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φ325*1800*3/4</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304</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28</w:t>
            </w:r>
          </w:p>
        </w:tc>
        <w:tc>
          <w:tcPr>
            <w:tcW w:w="743" w:type="pct"/>
            <w:tcBorders>
              <w:tl2br w:val="nil"/>
              <w:tr2bl w:val="nil"/>
            </w:tcBorders>
            <w:shd w:val="clear" w:color="auto" w:fill="FFFFFF" w:themeFill="background1"/>
            <w:vAlign w:val="center"/>
          </w:tcPr>
          <w:p>
            <w:pPr>
              <w:jc w:val="center"/>
            </w:pPr>
            <w:r>
              <w:rPr>
                <w:rFonts w:hint="eastAsia"/>
              </w:rPr>
              <w:t>软水槽</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Φ2000×3000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Q235-A</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0</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29</w:t>
            </w:r>
          </w:p>
        </w:tc>
        <w:tc>
          <w:tcPr>
            <w:tcW w:w="743" w:type="pct"/>
            <w:tcBorders>
              <w:tl2br w:val="nil"/>
              <w:tr2bl w:val="nil"/>
            </w:tcBorders>
            <w:shd w:val="clear" w:color="auto" w:fill="FFFFFF" w:themeFill="background1"/>
            <w:vAlign w:val="center"/>
          </w:tcPr>
          <w:p>
            <w:pPr>
              <w:jc w:val="center"/>
            </w:pPr>
            <w:r>
              <w:rPr>
                <w:rFonts w:hint="eastAsia"/>
              </w:rPr>
              <w:t>甲醇过滤器</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Φ1000×1000</w:t>
            </w:r>
          </w:p>
        </w:tc>
        <w:tc>
          <w:tcPr>
            <w:tcW w:w="1024"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1Cr18Ni9Ti</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2</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30</w:t>
            </w:r>
          </w:p>
        </w:tc>
        <w:tc>
          <w:tcPr>
            <w:tcW w:w="743" w:type="pct"/>
            <w:tcBorders>
              <w:tl2br w:val="nil"/>
              <w:tr2bl w:val="nil"/>
            </w:tcBorders>
            <w:shd w:val="clear" w:color="auto" w:fill="FFFFFF" w:themeFill="background1"/>
            <w:vAlign w:val="center"/>
          </w:tcPr>
          <w:p>
            <w:pPr>
              <w:jc w:val="center"/>
            </w:pPr>
            <w:r>
              <w:rPr>
                <w:rFonts w:hint="eastAsia"/>
              </w:rPr>
              <w:t>冷却塔</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Q=500m</w:t>
            </w:r>
            <w:r>
              <w:rPr>
                <w:rFonts w:hint="default" w:ascii="Times New Roman" w:hAnsi="Times New Roman" w:cs="Times New Roman"/>
                <w:vertAlign w:val="superscript"/>
              </w:rPr>
              <w:t>3</w:t>
            </w:r>
            <w:r>
              <w:rPr>
                <w:rFonts w:hint="default" w:ascii="Times New Roman" w:hAnsi="Times New Roman" w:cs="Times New Roman"/>
              </w:rPr>
              <w:t>/h</w:t>
            </w:r>
          </w:p>
        </w:tc>
        <w:tc>
          <w:tcPr>
            <w:tcW w:w="1024" w:type="pct"/>
            <w:tcBorders>
              <w:tl2br w:val="nil"/>
              <w:tr2bl w:val="nil"/>
            </w:tcBorders>
            <w:shd w:val="clear" w:color="auto" w:fill="FFFFFF" w:themeFill="background1"/>
            <w:vAlign w:val="center"/>
          </w:tcPr>
          <w:p>
            <w:pPr>
              <w:jc w:val="center"/>
            </w:pPr>
            <w:r>
              <w:rPr>
                <w:rFonts w:hint="eastAsia"/>
              </w:rPr>
              <w:t>玻璃钢</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3</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蒸发冷组成之一</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31</w:t>
            </w:r>
          </w:p>
        </w:tc>
        <w:tc>
          <w:tcPr>
            <w:tcW w:w="743" w:type="pct"/>
            <w:tcBorders>
              <w:tl2br w:val="nil"/>
              <w:tr2bl w:val="nil"/>
            </w:tcBorders>
            <w:shd w:val="clear" w:color="auto" w:fill="FFFFFF" w:themeFill="background1"/>
            <w:vAlign w:val="center"/>
          </w:tcPr>
          <w:p>
            <w:pPr>
              <w:jc w:val="center"/>
            </w:pPr>
            <w:r>
              <w:rPr>
                <w:rFonts w:hint="eastAsia"/>
              </w:rPr>
              <w:t>汽包上水泵</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n=2900r/min</w:t>
            </w:r>
            <w:r>
              <w:rPr>
                <w:rFonts w:hint="eastAsia" w:cs="Times New Roman"/>
                <w:lang w:val="en-US" w:eastAsia="zh-CN"/>
              </w:rPr>
              <w:t xml:space="preserve"> </w:t>
            </w:r>
            <w:r>
              <w:rPr>
                <w:rFonts w:hint="default" w:ascii="Times New Roman" w:hAnsi="Times New Roman" w:cs="Times New Roman"/>
              </w:rPr>
              <w:t>N=5.5KW</w:t>
            </w:r>
          </w:p>
        </w:tc>
        <w:tc>
          <w:tcPr>
            <w:tcW w:w="1024" w:type="pct"/>
            <w:tcBorders>
              <w:tl2br w:val="nil"/>
              <w:tr2bl w:val="nil"/>
            </w:tcBorders>
            <w:shd w:val="clear" w:color="auto" w:fill="FFFFFF" w:themeFill="background1"/>
            <w:vAlign w:val="center"/>
          </w:tcPr>
          <w:p>
            <w:pPr>
              <w:jc w:val="center"/>
            </w:pPr>
            <w:r>
              <w:rPr>
                <w:rFonts w:hint="eastAsia"/>
              </w:rPr>
              <w:t>HT</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6</w:t>
            </w:r>
          </w:p>
        </w:tc>
        <w:tc>
          <w:tcPr>
            <w:tcW w:w="531" w:type="pct"/>
            <w:tcBorders>
              <w:tl2br w:val="nil"/>
              <w:tr2bl w:val="nil"/>
            </w:tcBorders>
            <w:shd w:val="clear" w:color="auto" w:fill="FFFFFF" w:themeFill="background1"/>
            <w:vAlign w:val="center"/>
          </w:tcPr>
          <w:p>
            <w:pPr>
              <w:jc w:val="center"/>
              <w:rPr>
                <w:rFonts w:hint="default"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pPr>
            <w:r>
              <w:rPr>
                <w:rFonts w:hint="eastAsia"/>
              </w:rPr>
              <w:t>32</w:t>
            </w:r>
          </w:p>
        </w:tc>
        <w:tc>
          <w:tcPr>
            <w:tcW w:w="743" w:type="pct"/>
            <w:tcBorders>
              <w:tl2br w:val="nil"/>
              <w:tr2bl w:val="nil"/>
            </w:tcBorders>
            <w:shd w:val="clear" w:color="auto" w:fill="FFFFFF" w:themeFill="background1"/>
            <w:vAlign w:val="center"/>
          </w:tcPr>
          <w:p>
            <w:pPr>
              <w:jc w:val="center"/>
            </w:pPr>
            <w:r>
              <w:rPr>
                <w:rFonts w:hint="eastAsia"/>
              </w:rPr>
              <w:t>锅炉给水泵</w:t>
            </w:r>
          </w:p>
        </w:tc>
        <w:tc>
          <w:tcPr>
            <w:tcW w:w="1132" w:type="pct"/>
            <w:tcBorders>
              <w:tl2br w:val="nil"/>
              <w:tr2bl w:val="nil"/>
            </w:tcBorders>
            <w:shd w:val="clear" w:color="auto" w:fill="FFFFFF" w:themeFill="background1"/>
            <w:vAlign w:val="center"/>
          </w:tcPr>
          <w:p>
            <w:pPr>
              <w:jc w:val="center"/>
              <w:rPr>
                <w:rFonts w:hint="default" w:ascii="Times New Roman" w:hAnsi="Times New Roman" w:cs="Times New Roman"/>
              </w:rPr>
            </w:pPr>
            <w:r>
              <w:rPr>
                <w:rFonts w:hint="default" w:ascii="Times New Roman" w:hAnsi="Times New Roman" w:cs="Times New Roman"/>
              </w:rPr>
              <w:t>n=2900r/min N=5.5KW</w:t>
            </w:r>
          </w:p>
        </w:tc>
        <w:tc>
          <w:tcPr>
            <w:tcW w:w="1024" w:type="pct"/>
            <w:tcBorders>
              <w:tl2br w:val="nil"/>
              <w:tr2bl w:val="nil"/>
            </w:tcBorders>
            <w:shd w:val="clear" w:color="auto" w:fill="FFFFFF" w:themeFill="background1"/>
            <w:vAlign w:val="center"/>
          </w:tcPr>
          <w:p>
            <w:pPr>
              <w:jc w:val="center"/>
            </w:pPr>
            <w:r>
              <w:rPr>
                <w:rFonts w:hint="eastAsia"/>
              </w:rPr>
              <w:t>HT</w:t>
            </w:r>
          </w:p>
        </w:tc>
        <w:tc>
          <w:tcPr>
            <w:tcW w:w="368" w:type="pct"/>
            <w:tcBorders>
              <w:tl2br w:val="nil"/>
              <w:tr2bl w:val="nil"/>
            </w:tcBorders>
            <w:shd w:val="clear" w:color="auto" w:fill="FFFFFF" w:themeFill="background1"/>
            <w:vAlign w:val="center"/>
          </w:tcPr>
          <w:p>
            <w:pPr>
              <w:jc w:val="center"/>
            </w:pPr>
            <w:r>
              <w:rPr>
                <w:rFonts w:hint="eastAsia"/>
              </w:rPr>
              <w:t>台</w:t>
            </w:r>
          </w:p>
        </w:tc>
        <w:tc>
          <w:tcPr>
            <w:tcW w:w="404" w:type="pct"/>
            <w:tcBorders>
              <w:tl2br w:val="nil"/>
              <w:tr2bl w:val="nil"/>
            </w:tcBorders>
            <w:shd w:val="clear" w:color="auto" w:fill="FFFFFF" w:themeFill="background1"/>
            <w:vAlign w:val="center"/>
          </w:tcPr>
          <w:p>
            <w:pPr>
              <w:jc w:val="center"/>
            </w:pPr>
            <w:r>
              <w:rPr>
                <w:rFonts w:hint="eastAsia"/>
              </w:rPr>
              <w:t>2</w:t>
            </w:r>
          </w:p>
        </w:tc>
        <w:tc>
          <w:tcPr>
            <w:tcW w:w="531" w:type="pct"/>
            <w:tcBorders>
              <w:tl2br w:val="nil"/>
              <w:tr2bl w:val="nil"/>
            </w:tcBorders>
            <w:shd w:val="clear" w:color="auto" w:fill="FFFFFF" w:themeFill="background1"/>
            <w:vAlign w:val="center"/>
          </w:tcPr>
          <w:p>
            <w:pPr>
              <w:jc w:val="center"/>
              <w:rPr>
                <w:rFonts w:hint="eastAsia" w:eastAsia="宋体"/>
                <w:kern w:val="0"/>
                <w:szCs w:val="21"/>
                <w:lang w:val="en-US" w:eastAsia="zh-CN"/>
              </w:rPr>
            </w:pPr>
            <w:r>
              <w:rPr>
                <w:rFonts w:hint="eastAsia"/>
                <w:kern w:val="0"/>
                <w:szCs w:val="21"/>
                <w:lang w:val="en-US" w:eastAsia="zh-CN"/>
              </w:rPr>
              <w:t>1</w:t>
            </w:r>
          </w:p>
        </w:tc>
        <w:tc>
          <w:tcPr>
            <w:tcW w:w="531" w:type="pct"/>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2" w:type="pct"/>
            <w:tcBorders>
              <w:tl2br w:val="nil"/>
              <w:tr2bl w:val="nil"/>
            </w:tcBorders>
            <w:shd w:val="clear" w:color="auto" w:fill="FFFFFF" w:themeFill="background1"/>
            <w:vAlign w:val="center"/>
          </w:tcPr>
          <w:p>
            <w:pPr>
              <w:jc w:val="center"/>
              <w:rPr>
                <w:rFonts w:hint="default" w:eastAsia="宋体"/>
                <w:lang w:val="en-US" w:eastAsia="zh-CN"/>
              </w:rPr>
            </w:pPr>
            <w:r>
              <w:rPr>
                <w:rFonts w:hint="eastAsia"/>
                <w:lang w:val="en-US" w:eastAsia="zh-CN"/>
              </w:rPr>
              <w:t>备注</w:t>
            </w:r>
          </w:p>
        </w:tc>
        <w:tc>
          <w:tcPr>
            <w:tcW w:w="4737" w:type="pct"/>
            <w:gridSpan w:val="7"/>
            <w:tcBorders>
              <w:tl2br w:val="nil"/>
              <w:tr2bl w:val="nil"/>
            </w:tcBorders>
            <w:shd w:val="clear" w:color="auto" w:fill="FFFFFF" w:themeFill="background1"/>
            <w:vAlign w:val="center"/>
          </w:tcPr>
          <w:p>
            <w:pPr>
              <w:jc w:val="center"/>
              <w:rPr>
                <w:rFonts w:hint="default"/>
                <w:kern w:val="0"/>
                <w:szCs w:val="21"/>
                <w:lang w:val="en-US" w:eastAsia="zh-CN"/>
              </w:rPr>
            </w:pPr>
            <w:r>
              <w:rPr>
                <w:rFonts w:hint="eastAsia"/>
                <w:kern w:val="0"/>
                <w:szCs w:val="21"/>
                <w:lang w:val="en-US" w:eastAsia="zh-CN"/>
              </w:rPr>
              <w:t>根据实际生产情况，现有设备数量和规格满足10万吨甲醛生产需求</w:t>
            </w:r>
          </w:p>
        </w:tc>
      </w:tr>
    </w:tbl>
    <w:p>
      <w:pPr>
        <w:pStyle w:val="40"/>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eastAsia="宋体"/>
          <w:lang w:eastAsia="zh-CN"/>
        </w:rPr>
      </w:pPr>
      <w:r>
        <w:rPr>
          <w:rFonts w:hint="eastAsia"/>
          <w:sz w:val="24"/>
          <w:szCs w:val="24"/>
          <w:lang w:eastAsia="zh-CN"/>
        </w:rPr>
        <w:t>本项目</w:t>
      </w:r>
      <w:r>
        <w:rPr>
          <w:rFonts w:hint="eastAsia"/>
          <w:sz w:val="24"/>
          <w:szCs w:val="24"/>
          <w:lang w:val="en-US" w:eastAsia="zh-CN"/>
        </w:rPr>
        <w:t>10万吨甲醛生产线</w:t>
      </w:r>
      <w:r>
        <w:rPr>
          <w:sz w:val="24"/>
          <w:szCs w:val="24"/>
        </w:rPr>
        <w:t>每天24小时连续生产，年生产约300天约7200小时。原辅材料消耗情况详见下表</w:t>
      </w:r>
      <w:r>
        <w:rPr>
          <w:rFonts w:hint="eastAsia"/>
          <w:sz w:val="24"/>
          <w:szCs w:val="24"/>
          <w:lang w:eastAsia="zh-CN"/>
        </w:rPr>
        <w:t>。</w:t>
      </w:r>
    </w:p>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b/>
          <w:bCs/>
          <w:sz w:val="24"/>
          <w:szCs w:val="24"/>
        </w:rPr>
      </w:pPr>
      <w:r>
        <w:rPr>
          <w:rFonts w:hint="eastAsia"/>
          <w:b/>
          <w:bCs/>
          <w:sz w:val="24"/>
          <w:szCs w:val="24"/>
        </w:rPr>
        <w:t>表3-</w:t>
      </w:r>
      <w:r>
        <w:rPr>
          <w:rFonts w:hint="eastAsia"/>
          <w:b/>
          <w:bCs/>
          <w:sz w:val="24"/>
          <w:szCs w:val="24"/>
          <w:lang w:val="en-US" w:eastAsia="zh-CN"/>
        </w:rPr>
        <w:t>7</w:t>
      </w:r>
      <w:r>
        <w:rPr>
          <w:rFonts w:hint="eastAsia"/>
          <w:b/>
          <w:bCs/>
          <w:sz w:val="24"/>
          <w:szCs w:val="24"/>
        </w:rPr>
        <w:t xml:space="preserve"> 甲醛生产原辅材料清单</w:t>
      </w:r>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35"/>
        <w:gridCol w:w="1049"/>
        <w:gridCol w:w="1421"/>
        <w:gridCol w:w="1713"/>
        <w:gridCol w:w="1751"/>
        <w:gridCol w:w="1291"/>
        <w:gridCol w:w="130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4" w:hRule="atLeast"/>
          <w:tblHeader/>
          <w:jc w:val="center"/>
        </w:trPr>
        <w:tc>
          <w:tcPr>
            <w:tcW w:w="347" w:type="pct"/>
            <w:vMerge w:val="restart"/>
            <w:tcBorders>
              <w:tl2br w:val="nil"/>
              <w:tr2bl w:val="nil"/>
            </w:tcBorders>
            <w:shd w:val="clear" w:color="auto" w:fill="FFFFFF" w:themeFill="background1"/>
            <w:vAlign w:val="center"/>
          </w:tcPr>
          <w:p>
            <w:pPr>
              <w:pStyle w:val="54"/>
            </w:pPr>
            <w:r>
              <w:rPr>
                <w:rFonts w:hint="eastAsia"/>
              </w:rPr>
              <w:t>序号</w:t>
            </w:r>
          </w:p>
        </w:tc>
        <w:tc>
          <w:tcPr>
            <w:tcW w:w="572" w:type="pct"/>
            <w:vMerge w:val="restart"/>
            <w:tcBorders>
              <w:tl2br w:val="nil"/>
              <w:tr2bl w:val="nil"/>
            </w:tcBorders>
            <w:shd w:val="clear" w:color="auto" w:fill="FFFFFF" w:themeFill="background1"/>
            <w:vAlign w:val="center"/>
          </w:tcPr>
          <w:p>
            <w:pPr>
              <w:pStyle w:val="54"/>
            </w:pPr>
            <w:r>
              <w:t>物料名称</w:t>
            </w:r>
          </w:p>
        </w:tc>
        <w:tc>
          <w:tcPr>
            <w:tcW w:w="775" w:type="pct"/>
            <w:vMerge w:val="restart"/>
            <w:tcBorders>
              <w:tl2br w:val="nil"/>
              <w:tr2bl w:val="nil"/>
            </w:tcBorders>
            <w:shd w:val="clear" w:color="auto" w:fill="FFFFFF" w:themeFill="background1"/>
            <w:vAlign w:val="center"/>
          </w:tcPr>
          <w:p>
            <w:pPr>
              <w:pStyle w:val="54"/>
            </w:pPr>
            <w:r>
              <w:rPr>
                <w:rFonts w:hint="eastAsia"/>
              </w:rPr>
              <w:t>环评</w:t>
            </w:r>
            <w:r>
              <w:t>消耗量（t</w:t>
            </w:r>
            <w:r>
              <w:rPr>
                <w:rFonts w:hint="eastAsia"/>
              </w:rPr>
              <w:t>/a</w:t>
            </w:r>
            <w:r>
              <w:t>）</w:t>
            </w:r>
          </w:p>
        </w:tc>
        <w:tc>
          <w:tcPr>
            <w:tcW w:w="1889" w:type="pct"/>
            <w:gridSpan w:val="2"/>
            <w:tcBorders>
              <w:tl2br w:val="nil"/>
              <w:tr2bl w:val="nil"/>
            </w:tcBorders>
            <w:shd w:val="clear" w:color="auto" w:fill="FFFFFF" w:themeFill="background1"/>
            <w:vAlign w:val="center"/>
          </w:tcPr>
          <w:p>
            <w:pPr>
              <w:pStyle w:val="54"/>
              <w:rPr>
                <w:rFonts w:hint="default" w:eastAsia="宋体"/>
                <w:lang w:val="en-US" w:eastAsia="zh-CN"/>
              </w:rPr>
            </w:pPr>
            <w:r>
              <w:rPr>
                <w:rFonts w:hint="eastAsia"/>
                <w:lang w:eastAsia="zh-CN"/>
              </w:rPr>
              <w:t>年产</w:t>
            </w:r>
            <w:r>
              <w:rPr>
                <w:rFonts w:hint="eastAsia"/>
                <w:lang w:val="en-US" w:eastAsia="zh-CN"/>
              </w:rPr>
              <w:t>10万吨甲醛预估消耗量</w:t>
            </w:r>
          </w:p>
        </w:tc>
        <w:tc>
          <w:tcPr>
            <w:tcW w:w="1415" w:type="pct"/>
            <w:gridSpan w:val="2"/>
            <w:tcBorders>
              <w:tl2br w:val="nil"/>
              <w:tr2bl w:val="nil"/>
            </w:tcBorders>
            <w:shd w:val="clear" w:color="auto" w:fill="FFFFFF" w:themeFill="background1"/>
            <w:vAlign w:val="center"/>
          </w:tcPr>
          <w:p>
            <w:pPr>
              <w:pStyle w:val="54"/>
              <w:jc w:val="center"/>
            </w:pPr>
            <w:r>
              <w:rPr>
                <w:rFonts w:hint="eastAsia"/>
              </w:rPr>
              <w:t>实际消耗量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4" w:hRule="atLeast"/>
          <w:tblHeader/>
          <w:jc w:val="center"/>
        </w:trPr>
        <w:tc>
          <w:tcPr>
            <w:tcW w:w="347" w:type="pct"/>
            <w:vMerge w:val="continue"/>
            <w:tcBorders>
              <w:tl2br w:val="nil"/>
              <w:tr2bl w:val="nil"/>
            </w:tcBorders>
            <w:shd w:val="clear" w:color="auto" w:fill="FFFFFF" w:themeFill="background1"/>
            <w:vAlign w:val="center"/>
          </w:tcPr>
          <w:p>
            <w:pPr>
              <w:pStyle w:val="54"/>
            </w:pPr>
          </w:p>
        </w:tc>
        <w:tc>
          <w:tcPr>
            <w:tcW w:w="572" w:type="pct"/>
            <w:vMerge w:val="continue"/>
            <w:tcBorders>
              <w:tl2br w:val="nil"/>
              <w:tr2bl w:val="nil"/>
            </w:tcBorders>
            <w:shd w:val="clear" w:color="auto" w:fill="FFFFFF" w:themeFill="background1"/>
            <w:vAlign w:val="center"/>
          </w:tcPr>
          <w:p>
            <w:pPr>
              <w:pStyle w:val="54"/>
            </w:pPr>
          </w:p>
        </w:tc>
        <w:tc>
          <w:tcPr>
            <w:tcW w:w="775" w:type="pct"/>
            <w:vMerge w:val="continue"/>
            <w:tcBorders>
              <w:tl2br w:val="nil"/>
              <w:tr2bl w:val="nil"/>
            </w:tcBorders>
            <w:shd w:val="clear" w:color="auto" w:fill="FFFFFF" w:themeFill="background1"/>
            <w:vAlign w:val="center"/>
          </w:tcPr>
          <w:p>
            <w:pPr>
              <w:pStyle w:val="54"/>
            </w:pPr>
          </w:p>
        </w:tc>
        <w:tc>
          <w:tcPr>
            <w:tcW w:w="934" w:type="pct"/>
            <w:vMerge w:val="restart"/>
            <w:tcBorders>
              <w:tl2br w:val="nil"/>
              <w:tr2bl w:val="nil"/>
            </w:tcBorders>
            <w:shd w:val="clear" w:color="auto" w:fill="FFFFFF" w:themeFill="background1"/>
            <w:vAlign w:val="center"/>
          </w:tcPr>
          <w:p>
            <w:pPr>
              <w:pStyle w:val="54"/>
              <w:rPr>
                <w:rFonts w:hint="default"/>
                <w:lang w:val="en-US" w:eastAsia="zh-CN"/>
              </w:rPr>
            </w:pPr>
            <w:r>
              <w:rPr>
                <w:rFonts w:hint="eastAsia"/>
                <w:lang w:eastAsia="zh-CN"/>
              </w:rPr>
              <w:t>年消耗量（</w:t>
            </w:r>
            <w:r>
              <w:rPr>
                <w:rFonts w:hint="eastAsia"/>
                <w:lang w:val="en-US" w:eastAsia="zh-CN"/>
              </w:rPr>
              <w:t>t/a</w:t>
            </w:r>
            <w:r>
              <w:rPr>
                <w:rFonts w:hint="eastAsia"/>
                <w:lang w:eastAsia="zh-CN"/>
              </w:rPr>
              <w:t>）</w:t>
            </w:r>
          </w:p>
        </w:tc>
        <w:tc>
          <w:tcPr>
            <w:tcW w:w="955" w:type="pct"/>
            <w:vMerge w:val="restart"/>
            <w:tcBorders>
              <w:tl2br w:val="nil"/>
              <w:tr2bl w:val="nil"/>
            </w:tcBorders>
            <w:shd w:val="clear" w:color="auto" w:fill="FFFFFF" w:themeFill="background1"/>
            <w:vAlign w:val="center"/>
          </w:tcPr>
          <w:p>
            <w:pPr>
              <w:pStyle w:val="54"/>
              <w:rPr>
                <w:rFonts w:hint="default"/>
                <w:lang w:val="en-US" w:eastAsia="zh-CN"/>
              </w:rPr>
            </w:pPr>
            <w:r>
              <w:rPr>
                <w:rFonts w:hint="eastAsia"/>
                <w:lang w:val="en-US" w:eastAsia="zh-CN"/>
              </w:rPr>
              <w:t>日消耗量（t/d）</w:t>
            </w:r>
          </w:p>
        </w:tc>
        <w:tc>
          <w:tcPr>
            <w:tcW w:w="1415" w:type="pct"/>
            <w:gridSpan w:val="2"/>
            <w:tcBorders>
              <w:tl2br w:val="nil"/>
              <w:tr2bl w:val="nil"/>
            </w:tcBorders>
            <w:shd w:val="clear" w:color="auto" w:fill="FFFFFF" w:themeFill="background1"/>
            <w:vAlign w:val="center"/>
          </w:tcPr>
          <w:p>
            <w:pPr>
              <w:pStyle w:val="54"/>
              <w:rPr>
                <w:rFonts w:hint="default"/>
                <w:lang w:val="en-US" w:eastAsia="zh-CN"/>
              </w:rPr>
            </w:pPr>
            <w:r>
              <w:rPr>
                <w:rFonts w:hint="eastAsia"/>
                <w:lang w:val="en-US" w:eastAsia="zh-CN"/>
              </w:rPr>
              <w:t>调试期间消耗量（t/d）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4" w:hRule="atLeast"/>
          <w:tblHeader/>
          <w:jc w:val="center"/>
        </w:trPr>
        <w:tc>
          <w:tcPr>
            <w:tcW w:w="347" w:type="pct"/>
            <w:vMerge w:val="continue"/>
            <w:tcBorders>
              <w:tl2br w:val="nil"/>
              <w:tr2bl w:val="nil"/>
            </w:tcBorders>
            <w:shd w:val="clear" w:color="auto" w:fill="FFFFFF" w:themeFill="background1"/>
            <w:vAlign w:val="center"/>
          </w:tcPr>
          <w:p>
            <w:pPr>
              <w:pStyle w:val="54"/>
            </w:pPr>
          </w:p>
        </w:tc>
        <w:tc>
          <w:tcPr>
            <w:tcW w:w="572" w:type="pct"/>
            <w:vMerge w:val="continue"/>
            <w:tcBorders>
              <w:tl2br w:val="nil"/>
              <w:tr2bl w:val="nil"/>
            </w:tcBorders>
            <w:shd w:val="clear" w:color="auto" w:fill="FFFFFF" w:themeFill="background1"/>
            <w:vAlign w:val="center"/>
          </w:tcPr>
          <w:p>
            <w:pPr>
              <w:pStyle w:val="54"/>
            </w:pPr>
          </w:p>
        </w:tc>
        <w:tc>
          <w:tcPr>
            <w:tcW w:w="775" w:type="pct"/>
            <w:vMerge w:val="continue"/>
            <w:tcBorders>
              <w:tl2br w:val="nil"/>
              <w:tr2bl w:val="nil"/>
            </w:tcBorders>
            <w:shd w:val="clear" w:color="auto" w:fill="FFFFFF" w:themeFill="background1"/>
            <w:vAlign w:val="center"/>
          </w:tcPr>
          <w:p>
            <w:pPr>
              <w:pStyle w:val="54"/>
            </w:pPr>
          </w:p>
        </w:tc>
        <w:tc>
          <w:tcPr>
            <w:tcW w:w="934" w:type="pct"/>
            <w:vMerge w:val="continue"/>
            <w:tcBorders>
              <w:tl2br w:val="nil"/>
              <w:tr2bl w:val="nil"/>
            </w:tcBorders>
            <w:shd w:val="clear" w:color="auto" w:fill="FFFFFF" w:themeFill="background1"/>
            <w:vAlign w:val="center"/>
          </w:tcPr>
          <w:p>
            <w:pPr>
              <w:pStyle w:val="54"/>
            </w:pPr>
          </w:p>
        </w:tc>
        <w:tc>
          <w:tcPr>
            <w:tcW w:w="955" w:type="pct"/>
            <w:vMerge w:val="continue"/>
            <w:tcBorders>
              <w:tl2br w:val="nil"/>
              <w:tr2bl w:val="nil"/>
            </w:tcBorders>
            <w:shd w:val="clear" w:color="auto" w:fill="FFFFFF" w:themeFill="background1"/>
            <w:vAlign w:val="center"/>
          </w:tcPr>
          <w:p>
            <w:pPr>
              <w:pStyle w:val="54"/>
            </w:pPr>
          </w:p>
        </w:tc>
        <w:tc>
          <w:tcPr>
            <w:tcW w:w="704" w:type="pct"/>
            <w:tcBorders>
              <w:tl2br w:val="nil"/>
              <w:tr2bl w:val="nil"/>
            </w:tcBorders>
            <w:shd w:val="clear" w:color="auto" w:fill="FFFFFF" w:themeFill="background1"/>
            <w:vAlign w:val="center"/>
          </w:tcPr>
          <w:p>
            <w:pPr>
              <w:pStyle w:val="54"/>
              <w:rPr>
                <w:rFonts w:hint="default"/>
                <w:lang w:val="en-US" w:eastAsia="zh-CN"/>
              </w:rPr>
            </w:pPr>
            <w:r>
              <w:rPr>
                <w:rFonts w:hint="eastAsia"/>
                <w:lang w:val="en-US" w:eastAsia="zh-CN"/>
              </w:rPr>
              <w:t>2022.04.13</w:t>
            </w:r>
          </w:p>
        </w:tc>
        <w:tc>
          <w:tcPr>
            <w:tcW w:w="711" w:type="pct"/>
            <w:tcBorders>
              <w:tl2br w:val="nil"/>
              <w:tr2bl w:val="nil"/>
            </w:tcBorders>
            <w:shd w:val="clear" w:color="auto" w:fill="FFFFFF" w:themeFill="background1"/>
            <w:vAlign w:val="center"/>
          </w:tcPr>
          <w:p>
            <w:pPr>
              <w:pStyle w:val="54"/>
              <w:rPr>
                <w:rFonts w:hint="default"/>
                <w:lang w:val="en-US" w:eastAsia="zh-CN"/>
              </w:rPr>
            </w:pPr>
            <w:r>
              <w:rPr>
                <w:rFonts w:hint="eastAsia"/>
                <w:lang w:val="en-US" w:eastAsia="zh-CN"/>
              </w:rPr>
              <w:t>2022.04.14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47" w:type="pct"/>
            <w:tcBorders>
              <w:tl2br w:val="nil"/>
              <w:tr2bl w:val="nil"/>
            </w:tcBorders>
            <w:shd w:val="clear" w:color="auto" w:fill="FFFFFF" w:themeFill="background1"/>
            <w:vAlign w:val="center"/>
          </w:tcPr>
          <w:p>
            <w:pPr>
              <w:pStyle w:val="54"/>
            </w:pPr>
            <w:r>
              <w:rPr>
                <w:rFonts w:hint="eastAsia"/>
              </w:rPr>
              <w:t>1</w:t>
            </w:r>
          </w:p>
        </w:tc>
        <w:tc>
          <w:tcPr>
            <w:tcW w:w="572" w:type="pct"/>
            <w:tcBorders>
              <w:tl2br w:val="nil"/>
              <w:tr2bl w:val="nil"/>
            </w:tcBorders>
            <w:shd w:val="clear" w:color="auto" w:fill="FFFFFF" w:themeFill="background1"/>
            <w:vAlign w:val="center"/>
          </w:tcPr>
          <w:p>
            <w:pPr>
              <w:pStyle w:val="54"/>
            </w:pPr>
            <w:r>
              <w:rPr>
                <w:rFonts w:hint="eastAsia"/>
              </w:rPr>
              <w:t>甲醇</w:t>
            </w:r>
          </w:p>
        </w:tc>
        <w:tc>
          <w:tcPr>
            <w:tcW w:w="775" w:type="pct"/>
            <w:tcBorders>
              <w:tl2br w:val="nil"/>
              <w:tr2bl w:val="nil"/>
            </w:tcBorders>
            <w:shd w:val="clear" w:color="auto" w:fill="FFFFFF" w:themeFill="background1"/>
            <w:vAlign w:val="center"/>
          </w:tcPr>
          <w:p>
            <w:pPr>
              <w:pStyle w:val="54"/>
              <w:jc w:val="center"/>
            </w:pPr>
            <w:r>
              <w:rPr>
                <w:rFonts w:hint="eastAsia"/>
              </w:rPr>
              <w:t>89225.168</w:t>
            </w:r>
          </w:p>
        </w:tc>
        <w:tc>
          <w:tcPr>
            <w:tcW w:w="934"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44612.584</w:t>
            </w:r>
          </w:p>
        </w:tc>
        <w:tc>
          <w:tcPr>
            <w:tcW w:w="955"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148.7</w:t>
            </w:r>
            <w:r>
              <w:rPr>
                <w:rFonts w:hint="default" w:ascii="Times New Roman" w:hAnsi="Times New Roman" w:cs="Times New Roman"/>
                <w:i w:val="0"/>
                <w:iCs w:val="0"/>
                <w:color w:val="000000"/>
                <w:kern w:val="0"/>
                <w:sz w:val="22"/>
                <w:szCs w:val="22"/>
                <w:u w:val="none"/>
                <w:lang w:val="en-US" w:eastAsia="zh-CN" w:bidi="ar"/>
              </w:rPr>
              <w:t>1</w:t>
            </w:r>
          </w:p>
        </w:tc>
        <w:tc>
          <w:tcPr>
            <w:tcW w:w="704" w:type="pct"/>
            <w:tcBorders>
              <w:tl2br w:val="nil"/>
              <w:tr2bl w:val="nil"/>
            </w:tcBorders>
            <w:shd w:val="clear" w:color="auto" w:fill="FFFFFF" w:themeFill="background1"/>
            <w:vAlign w:val="center"/>
          </w:tcPr>
          <w:p>
            <w:pPr>
              <w:pStyle w:val="54"/>
              <w:jc w:val="center"/>
              <w:rPr>
                <w:rFonts w:hint="default" w:eastAsia="宋体"/>
                <w:color w:val="auto"/>
                <w:highlight w:val="none"/>
                <w:lang w:val="en-US" w:eastAsia="zh-CN"/>
              </w:rPr>
            </w:pPr>
            <w:r>
              <w:rPr>
                <w:rFonts w:hint="eastAsia"/>
                <w:color w:val="auto"/>
                <w:highlight w:val="none"/>
                <w:lang w:val="en-US" w:eastAsia="zh-CN"/>
              </w:rPr>
              <w:t>135</w:t>
            </w:r>
          </w:p>
        </w:tc>
        <w:tc>
          <w:tcPr>
            <w:tcW w:w="1306" w:type="dxa"/>
            <w:tcBorders>
              <w:tl2br w:val="nil"/>
              <w:tr2bl w:val="nil"/>
            </w:tcBorders>
            <w:shd w:val="clear" w:color="auto" w:fill="FFFFFF" w:themeFill="background1"/>
            <w:vAlign w:val="center"/>
          </w:tcPr>
          <w:p>
            <w:pPr>
              <w:pStyle w:val="54"/>
              <w:jc w:val="center"/>
              <w:rPr>
                <w:rFonts w:hint="eastAsia"/>
                <w:color w:val="auto"/>
                <w:highlight w:val="none"/>
                <w:lang w:val="en-US" w:eastAsia="zh-CN"/>
              </w:rPr>
            </w:pPr>
            <w:r>
              <w:rPr>
                <w:rFonts w:hint="eastAsia"/>
                <w:color w:val="auto"/>
                <w:highlight w:val="none"/>
                <w:lang w:val="en-US" w:eastAsia="zh-CN"/>
              </w:rPr>
              <w:t>134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47" w:type="pct"/>
            <w:tcBorders>
              <w:tl2br w:val="nil"/>
              <w:tr2bl w:val="nil"/>
            </w:tcBorders>
            <w:shd w:val="clear" w:color="auto" w:fill="FFFFFF" w:themeFill="background1"/>
            <w:vAlign w:val="center"/>
          </w:tcPr>
          <w:p>
            <w:pPr>
              <w:pStyle w:val="54"/>
            </w:pPr>
            <w:r>
              <w:rPr>
                <w:rFonts w:hint="eastAsia"/>
              </w:rPr>
              <w:t>2</w:t>
            </w:r>
          </w:p>
        </w:tc>
        <w:tc>
          <w:tcPr>
            <w:tcW w:w="572" w:type="pct"/>
            <w:tcBorders>
              <w:tl2br w:val="nil"/>
              <w:tr2bl w:val="nil"/>
            </w:tcBorders>
            <w:shd w:val="clear" w:color="auto" w:fill="FFFFFF" w:themeFill="background1"/>
            <w:vAlign w:val="center"/>
          </w:tcPr>
          <w:p>
            <w:pPr>
              <w:pStyle w:val="54"/>
            </w:pPr>
            <w:r>
              <w:rPr>
                <w:rFonts w:hint="eastAsia"/>
              </w:rPr>
              <w:t>空气</w:t>
            </w:r>
          </w:p>
        </w:tc>
        <w:tc>
          <w:tcPr>
            <w:tcW w:w="775" w:type="pct"/>
            <w:tcBorders>
              <w:tl2br w:val="nil"/>
              <w:tr2bl w:val="nil"/>
            </w:tcBorders>
            <w:shd w:val="clear" w:color="auto" w:fill="FFFFFF" w:themeFill="background1"/>
            <w:vAlign w:val="center"/>
          </w:tcPr>
          <w:p>
            <w:pPr>
              <w:pStyle w:val="54"/>
              <w:jc w:val="center"/>
            </w:pPr>
            <w:r>
              <w:rPr>
                <w:rFonts w:hint="eastAsia"/>
              </w:rPr>
              <w:t>147308</w:t>
            </w:r>
          </w:p>
        </w:tc>
        <w:tc>
          <w:tcPr>
            <w:tcW w:w="934"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73654</w:t>
            </w:r>
          </w:p>
        </w:tc>
        <w:tc>
          <w:tcPr>
            <w:tcW w:w="955"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245.51</w:t>
            </w:r>
          </w:p>
        </w:tc>
        <w:tc>
          <w:tcPr>
            <w:tcW w:w="704" w:type="pct"/>
            <w:tcBorders>
              <w:tl2br w:val="nil"/>
              <w:tr2bl w:val="nil"/>
            </w:tcBorders>
            <w:shd w:val="clear" w:color="auto" w:fill="FFFFFF" w:themeFill="background1"/>
            <w:vAlign w:val="center"/>
          </w:tcPr>
          <w:p>
            <w:pPr>
              <w:pStyle w:val="54"/>
              <w:jc w:val="center"/>
              <w:rPr>
                <w:rFonts w:hint="default" w:eastAsia="宋体"/>
                <w:color w:val="auto"/>
                <w:highlight w:val="none"/>
                <w:lang w:val="en-US" w:eastAsia="zh-CN"/>
              </w:rPr>
            </w:pPr>
            <w:r>
              <w:rPr>
                <w:rFonts w:hint="eastAsia"/>
                <w:color w:val="auto"/>
                <w:highlight w:val="none"/>
                <w:lang w:val="en-US" w:eastAsia="zh-CN"/>
              </w:rPr>
              <w:t>226.7</w:t>
            </w:r>
          </w:p>
        </w:tc>
        <w:tc>
          <w:tcPr>
            <w:tcW w:w="1306" w:type="dxa"/>
            <w:tcBorders>
              <w:tl2br w:val="nil"/>
              <w:tr2bl w:val="nil"/>
            </w:tcBorders>
            <w:shd w:val="clear" w:color="auto" w:fill="FFFFFF" w:themeFill="background1"/>
            <w:vAlign w:val="center"/>
          </w:tcPr>
          <w:p>
            <w:pPr>
              <w:pStyle w:val="54"/>
              <w:jc w:val="center"/>
              <w:rPr>
                <w:rFonts w:hint="eastAsia"/>
                <w:color w:val="auto"/>
                <w:highlight w:val="none"/>
                <w:lang w:val="en-US" w:eastAsia="zh-CN"/>
              </w:rPr>
            </w:pPr>
            <w:r>
              <w:rPr>
                <w:rFonts w:hint="eastAsia"/>
                <w:color w:val="auto"/>
                <w:highlight w:val="none"/>
                <w:lang w:val="en-US" w:eastAsia="zh-CN"/>
              </w:rPr>
              <w:t>226.5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47" w:type="pct"/>
            <w:tcBorders>
              <w:tl2br w:val="nil"/>
              <w:tr2bl w:val="nil"/>
            </w:tcBorders>
            <w:shd w:val="clear" w:color="auto" w:fill="FFFFFF" w:themeFill="background1"/>
            <w:vAlign w:val="center"/>
          </w:tcPr>
          <w:p>
            <w:pPr>
              <w:pStyle w:val="54"/>
            </w:pPr>
            <w:r>
              <w:rPr>
                <w:rFonts w:hint="eastAsia"/>
              </w:rPr>
              <w:t>3</w:t>
            </w:r>
          </w:p>
        </w:tc>
        <w:tc>
          <w:tcPr>
            <w:tcW w:w="572" w:type="pct"/>
            <w:tcBorders>
              <w:tl2br w:val="nil"/>
              <w:tr2bl w:val="nil"/>
            </w:tcBorders>
            <w:shd w:val="clear" w:color="auto" w:fill="FFFFFF" w:themeFill="background1"/>
            <w:vAlign w:val="center"/>
          </w:tcPr>
          <w:p>
            <w:pPr>
              <w:pStyle w:val="54"/>
              <w:rPr>
                <w:rFonts w:ascii="宋体" w:cs="宋体"/>
              </w:rPr>
            </w:pPr>
            <w:r>
              <w:rPr>
                <w:rFonts w:hint="eastAsia"/>
              </w:rPr>
              <w:t>电解银催化剂</w:t>
            </w:r>
          </w:p>
        </w:tc>
        <w:tc>
          <w:tcPr>
            <w:tcW w:w="775" w:type="pct"/>
            <w:tcBorders>
              <w:tl2br w:val="nil"/>
              <w:tr2bl w:val="nil"/>
            </w:tcBorders>
            <w:shd w:val="clear" w:color="auto" w:fill="FFFFFF" w:themeFill="background1"/>
            <w:vAlign w:val="center"/>
          </w:tcPr>
          <w:p>
            <w:pPr>
              <w:pStyle w:val="54"/>
              <w:jc w:val="center"/>
            </w:pPr>
            <w:r>
              <w:rPr>
                <w:rFonts w:hint="eastAsia"/>
              </w:rPr>
              <w:t>0.37</w:t>
            </w:r>
          </w:p>
        </w:tc>
        <w:tc>
          <w:tcPr>
            <w:tcW w:w="934"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0.185</w:t>
            </w:r>
          </w:p>
        </w:tc>
        <w:tc>
          <w:tcPr>
            <w:tcW w:w="955"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0.0006</w:t>
            </w:r>
            <w:r>
              <w:rPr>
                <w:rFonts w:hint="default" w:ascii="Times New Roman" w:hAnsi="Times New Roman" w:cs="Times New Roman"/>
                <w:i w:val="0"/>
                <w:iCs w:val="0"/>
                <w:color w:val="000000"/>
                <w:kern w:val="0"/>
                <w:sz w:val="22"/>
                <w:szCs w:val="22"/>
                <w:u w:val="none"/>
                <w:lang w:val="en-US" w:eastAsia="zh-CN" w:bidi="ar"/>
              </w:rPr>
              <w:t>2</w:t>
            </w:r>
          </w:p>
        </w:tc>
        <w:tc>
          <w:tcPr>
            <w:tcW w:w="704" w:type="pct"/>
            <w:tcBorders>
              <w:tl2br w:val="nil"/>
              <w:tr2bl w:val="nil"/>
            </w:tcBorders>
            <w:shd w:val="clear" w:color="auto" w:fill="FFFFFF" w:themeFill="background1"/>
            <w:vAlign w:val="center"/>
          </w:tcPr>
          <w:p>
            <w:pPr>
              <w:pStyle w:val="54"/>
              <w:jc w:val="center"/>
              <w:rPr>
                <w:rFonts w:hint="default" w:eastAsia="宋体"/>
                <w:color w:val="auto"/>
                <w:highlight w:val="none"/>
                <w:lang w:val="en-US" w:eastAsia="zh-CN"/>
              </w:rPr>
            </w:pPr>
            <w:r>
              <w:rPr>
                <w:rFonts w:hint="eastAsia"/>
                <w:color w:val="auto"/>
                <w:highlight w:val="none"/>
                <w:lang w:val="en-US" w:eastAsia="zh-CN"/>
              </w:rPr>
              <w:t>0.0005</w:t>
            </w:r>
          </w:p>
        </w:tc>
        <w:tc>
          <w:tcPr>
            <w:tcW w:w="1306" w:type="dxa"/>
            <w:tcBorders>
              <w:tl2br w:val="nil"/>
              <w:tr2bl w:val="nil"/>
            </w:tcBorders>
            <w:shd w:val="clear" w:color="auto" w:fill="FFFFFF" w:themeFill="background1"/>
            <w:vAlign w:val="center"/>
          </w:tcPr>
          <w:p>
            <w:pPr>
              <w:pStyle w:val="54"/>
              <w:jc w:val="center"/>
              <w:rPr>
                <w:rFonts w:hint="eastAsia"/>
                <w:color w:val="auto"/>
                <w:highlight w:val="none"/>
                <w:lang w:val="en-US" w:eastAsia="zh-CN"/>
              </w:rPr>
            </w:pPr>
            <w:r>
              <w:rPr>
                <w:rFonts w:hint="eastAsia"/>
                <w:color w:val="auto"/>
                <w:highlight w:val="none"/>
                <w:lang w:val="en-US" w:eastAsia="zh-CN"/>
              </w:rPr>
              <w:t>0.0005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347" w:type="pct"/>
            <w:tcBorders>
              <w:tl2br w:val="nil"/>
              <w:tr2bl w:val="nil"/>
            </w:tcBorders>
            <w:shd w:val="clear" w:color="auto" w:fill="FFFFFF" w:themeFill="background1"/>
            <w:vAlign w:val="center"/>
          </w:tcPr>
          <w:p>
            <w:pPr>
              <w:pStyle w:val="54"/>
              <w:rPr>
                <w:rFonts w:hint="eastAsia" w:eastAsia="宋体"/>
                <w:lang w:val="en-US" w:eastAsia="zh-CN"/>
              </w:rPr>
            </w:pPr>
            <w:r>
              <w:rPr>
                <w:rFonts w:hint="eastAsia"/>
                <w:lang w:val="en-US" w:eastAsia="zh-CN"/>
              </w:rPr>
              <w:t>4</w:t>
            </w:r>
          </w:p>
        </w:tc>
        <w:tc>
          <w:tcPr>
            <w:tcW w:w="572" w:type="pct"/>
            <w:tcBorders>
              <w:tl2br w:val="nil"/>
              <w:tr2bl w:val="nil"/>
            </w:tcBorders>
            <w:shd w:val="clear" w:color="auto" w:fill="FFFFFF" w:themeFill="background1"/>
            <w:vAlign w:val="center"/>
          </w:tcPr>
          <w:p>
            <w:pPr>
              <w:pStyle w:val="54"/>
              <w:rPr>
                <w:rFonts w:hint="eastAsia" w:eastAsia="宋体"/>
                <w:lang w:eastAsia="zh-CN"/>
              </w:rPr>
            </w:pPr>
            <w:r>
              <w:rPr>
                <w:rFonts w:hint="eastAsia"/>
                <w:lang w:eastAsia="zh-CN"/>
              </w:rPr>
              <w:t>纯水</w:t>
            </w:r>
          </w:p>
        </w:tc>
        <w:tc>
          <w:tcPr>
            <w:tcW w:w="775"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18630</w:t>
            </w:r>
          </w:p>
        </w:tc>
        <w:tc>
          <w:tcPr>
            <w:tcW w:w="934" w:type="pct"/>
            <w:tcBorders>
              <w:tl2br w:val="nil"/>
              <w:tr2bl w:val="nil"/>
            </w:tcBorders>
            <w:shd w:val="clear" w:color="auto" w:fill="FFFFFF" w:themeFill="background1"/>
            <w:vAlign w:val="center"/>
          </w:tcPr>
          <w:p>
            <w:pPr>
              <w:pStyle w:val="54"/>
              <w:jc w:val="center"/>
              <w:rPr>
                <w:rFonts w:hint="default"/>
                <w:lang w:val="en-US" w:eastAsia="zh-CN"/>
              </w:rPr>
            </w:pPr>
            <w:r>
              <w:rPr>
                <w:rFonts w:hint="eastAsia"/>
                <w:lang w:val="en-US" w:eastAsia="zh-CN"/>
              </w:rPr>
              <w:t>9315</w:t>
            </w:r>
          </w:p>
        </w:tc>
        <w:tc>
          <w:tcPr>
            <w:tcW w:w="955" w:type="pct"/>
            <w:tcBorders>
              <w:tl2br w:val="nil"/>
              <w:tr2bl w:val="nil"/>
            </w:tcBorders>
            <w:shd w:val="clear" w:color="auto" w:fill="FFFFFF" w:themeFill="background1"/>
            <w:vAlign w:val="center"/>
          </w:tcPr>
          <w:p>
            <w:pPr>
              <w:keepNext w:val="0"/>
              <w:keepLines w:val="0"/>
              <w:widowControl/>
              <w:suppressLineNumbers w:val="0"/>
              <w:jc w:val="center"/>
              <w:textAlignment w:val="center"/>
              <w:rPr>
                <w:rFonts w:hint="default" w:ascii="Times New Roman" w:hAnsi="Times New Roman" w:cs="Times New Roman"/>
                <w:lang w:val="en-US" w:eastAsia="zh-CN"/>
              </w:rPr>
            </w:pPr>
            <w:r>
              <w:rPr>
                <w:rFonts w:hint="default" w:ascii="Times New Roman" w:hAnsi="Times New Roman" w:eastAsia="宋体" w:cs="Times New Roman"/>
                <w:i w:val="0"/>
                <w:iCs w:val="0"/>
                <w:color w:val="000000"/>
                <w:kern w:val="0"/>
                <w:sz w:val="22"/>
                <w:szCs w:val="22"/>
                <w:u w:val="none"/>
                <w:lang w:val="en-US" w:eastAsia="zh-CN" w:bidi="ar"/>
              </w:rPr>
              <w:t>31.05</w:t>
            </w:r>
          </w:p>
        </w:tc>
        <w:tc>
          <w:tcPr>
            <w:tcW w:w="704" w:type="pct"/>
            <w:tcBorders>
              <w:tl2br w:val="nil"/>
              <w:tr2bl w:val="nil"/>
            </w:tcBorders>
            <w:shd w:val="clear" w:color="auto" w:fill="FFFFFF" w:themeFill="background1"/>
            <w:vAlign w:val="center"/>
          </w:tcPr>
          <w:p>
            <w:pPr>
              <w:pStyle w:val="54"/>
              <w:jc w:val="center"/>
              <w:rPr>
                <w:rFonts w:hint="default" w:eastAsia="宋体"/>
                <w:color w:val="auto"/>
                <w:highlight w:val="none"/>
                <w:lang w:val="en-US" w:eastAsia="zh-CN"/>
              </w:rPr>
            </w:pPr>
            <w:r>
              <w:rPr>
                <w:rFonts w:hint="eastAsia"/>
                <w:color w:val="auto"/>
                <w:highlight w:val="none"/>
                <w:lang w:val="en-US" w:eastAsia="zh-CN"/>
              </w:rPr>
              <w:t>27.7</w:t>
            </w:r>
          </w:p>
        </w:tc>
        <w:tc>
          <w:tcPr>
            <w:tcW w:w="1306" w:type="dxa"/>
            <w:tcBorders>
              <w:tl2br w:val="nil"/>
              <w:tr2bl w:val="nil"/>
            </w:tcBorders>
            <w:shd w:val="clear" w:color="auto" w:fill="FFFFFF" w:themeFill="background1"/>
            <w:vAlign w:val="center"/>
          </w:tcPr>
          <w:p>
            <w:pPr>
              <w:pStyle w:val="54"/>
              <w:jc w:val="center"/>
              <w:rPr>
                <w:rFonts w:hint="eastAsia"/>
                <w:color w:val="auto"/>
                <w:highlight w:val="none"/>
                <w:lang w:val="en-US" w:eastAsia="zh-CN"/>
              </w:rPr>
            </w:pPr>
            <w:r>
              <w:rPr>
                <w:rFonts w:hint="eastAsia"/>
                <w:color w:val="auto"/>
                <w:highlight w:val="none"/>
                <w:lang w:val="en-US" w:eastAsia="zh-CN"/>
              </w:rPr>
              <w:t>27.5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19" w:type="pct"/>
            <w:gridSpan w:val="2"/>
            <w:tcBorders>
              <w:tl2br w:val="nil"/>
              <w:tr2bl w:val="nil"/>
            </w:tcBorders>
            <w:shd w:val="clear" w:color="auto" w:fill="FFFFFF" w:themeFill="background1"/>
            <w:vAlign w:val="center"/>
          </w:tcPr>
          <w:p>
            <w:pPr>
              <w:pStyle w:val="54"/>
            </w:pPr>
            <w:r>
              <w:rPr>
                <w:rFonts w:hint="eastAsia"/>
              </w:rPr>
              <w:t>说明</w:t>
            </w:r>
          </w:p>
        </w:tc>
        <w:tc>
          <w:tcPr>
            <w:tcW w:w="4080" w:type="pct"/>
            <w:gridSpan w:val="5"/>
            <w:tcBorders>
              <w:tl2br w:val="nil"/>
              <w:tr2bl w:val="nil"/>
            </w:tcBorders>
            <w:shd w:val="clear" w:color="auto" w:fill="FFFFFF" w:themeFill="background1"/>
            <w:vAlign w:val="center"/>
          </w:tcPr>
          <w:p>
            <w:pPr>
              <w:spacing w:line="240" w:lineRule="auto"/>
              <w:jc w:val="center"/>
              <w:rPr>
                <w:rFonts w:hint="eastAsia" w:ascii="宋体" w:hAnsi="宋体"/>
                <w:sz w:val="21"/>
                <w:szCs w:val="21"/>
                <w:highlight w:val="none"/>
              </w:rPr>
            </w:pPr>
            <w:r>
              <w:rPr>
                <w:rFonts w:hint="eastAsia" w:ascii="宋体" w:hAnsi="宋体"/>
                <w:sz w:val="21"/>
                <w:szCs w:val="21"/>
                <w:highlight w:val="none"/>
              </w:rPr>
              <w:t>设计产能已达到环评要求，运行中因订单、人员等原因，未满负荷生产，因此实际原材料消耗量暂未达到环评预估值。</w:t>
            </w:r>
          </w:p>
        </w:tc>
      </w:tr>
    </w:tbl>
    <w:p>
      <w:pPr>
        <w:pStyle w:val="40"/>
        <w:keepNext w:val="0"/>
        <w:keepLines w:val="0"/>
        <w:pageBreakBefore w:val="0"/>
        <w:widowControl/>
        <w:kinsoku/>
        <w:wordWrap/>
        <w:overflowPunct/>
        <w:topLinePunct w:val="0"/>
        <w:autoSpaceDE/>
        <w:autoSpaceDN/>
        <w:bidi w:val="0"/>
        <w:adjustRightInd w:val="0"/>
        <w:snapToGrid w:val="0"/>
        <w:spacing w:line="480" w:lineRule="exact"/>
        <w:jc w:val="both"/>
        <w:textAlignment w:val="auto"/>
        <w:rPr>
          <w:rFonts w:hint="eastAsia"/>
          <w:b/>
          <w:bCs/>
          <w:sz w:val="24"/>
          <w:szCs w:val="24"/>
        </w:rPr>
      </w:pPr>
      <w:r>
        <w:rPr>
          <w:sz w:val="24"/>
          <w:szCs w:val="24"/>
        </w:rPr>
        <w:t>项目产品方案情况见下表。</w:t>
      </w:r>
    </w:p>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eastAsia="宋体"/>
          <w:b/>
          <w:bCs/>
          <w:sz w:val="24"/>
          <w:szCs w:val="24"/>
          <w:lang w:eastAsia="zh-CN"/>
        </w:rPr>
      </w:pPr>
      <w:r>
        <w:rPr>
          <w:rFonts w:hint="eastAsia"/>
          <w:b/>
          <w:bCs/>
          <w:sz w:val="24"/>
          <w:szCs w:val="24"/>
        </w:rPr>
        <w:t>表3-</w:t>
      </w:r>
      <w:r>
        <w:rPr>
          <w:rFonts w:hint="eastAsia"/>
          <w:b/>
          <w:bCs/>
          <w:sz w:val="24"/>
          <w:szCs w:val="24"/>
          <w:lang w:val="en-US" w:eastAsia="zh-CN"/>
        </w:rPr>
        <w:t>8</w:t>
      </w:r>
      <w:r>
        <w:rPr>
          <w:rFonts w:hint="eastAsia"/>
          <w:b/>
          <w:bCs/>
          <w:sz w:val="24"/>
          <w:szCs w:val="24"/>
        </w:rPr>
        <w:t xml:space="preserve"> 甲醛生产</w:t>
      </w:r>
      <w:r>
        <w:rPr>
          <w:rFonts w:hint="eastAsia"/>
          <w:b/>
          <w:bCs/>
          <w:sz w:val="24"/>
          <w:szCs w:val="24"/>
          <w:lang w:eastAsia="zh-CN"/>
        </w:rPr>
        <w:t>产品方案</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1403"/>
        <w:gridCol w:w="1367"/>
        <w:gridCol w:w="1440"/>
        <w:gridCol w:w="1453"/>
        <w:gridCol w:w="1198"/>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67" w:type="pct"/>
            <w:vMerge w:val="restart"/>
            <w:tcBorders>
              <w:left w:val="nil"/>
            </w:tcBorders>
            <w:noWrap w:val="0"/>
            <w:vAlign w:val="center"/>
          </w:tcPr>
          <w:p>
            <w:pPr>
              <w:spacing w:line="240" w:lineRule="auto"/>
              <w:jc w:val="center"/>
              <w:rPr>
                <w:sz w:val="21"/>
                <w:szCs w:val="21"/>
              </w:rPr>
            </w:pPr>
            <w:r>
              <w:rPr>
                <w:sz w:val="21"/>
                <w:szCs w:val="21"/>
              </w:rPr>
              <w:t>序号</w:t>
            </w:r>
          </w:p>
        </w:tc>
        <w:tc>
          <w:tcPr>
            <w:tcW w:w="765" w:type="pct"/>
            <w:vMerge w:val="restart"/>
            <w:noWrap w:val="0"/>
            <w:vAlign w:val="center"/>
          </w:tcPr>
          <w:p>
            <w:pPr>
              <w:spacing w:line="240" w:lineRule="auto"/>
              <w:jc w:val="center"/>
              <w:rPr>
                <w:sz w:val="21"/>
                <w:szCs w:val="21"/>
              </w:rPr>
            </w:pPr>
            <w:r>
              <w:rPr>
                <w:sz w:val="21"/>
                <w:szCs w:val="21"/>
              </w:rPr>
              <w:t>名称</w:t>
            </w:r>
          </w:p>
        </w:tc>
        <w:tc>
          <w:tcPr>
            <w:tcW w:w="1530" w:type="pct"/>
            <w:gridSpan w:val="2"/>
            <w:noWrap w:val="0"/>
            <w:vAlign w:val="center"/>
          </w:tcPr>
          <w:p>
            <w:pPr>
              <w:spacing w:line="240" w:lineRule="auto"/>
              <w:jc w:val="center"/>
              <w:rPr>
                <w:sz w:val="21"/>
                <w:szCs w:val="21"/>
              </w:rPr>
            </w:pPr>
            <w:r>
              <w:rPr>
                <w:sz w:val="21"/>
                <w:szCs w:val="21"/>
              </w:rPr>
              <w:t>设计产量</w:t>
            </w:r>
          </w:p>
        </w:tc>
        <w:tc>
          <w:tcPr>
            <w:tcW w:w="1445" w:type="pct"/>
            <w:gridSpan w:val="2"/>
            <w:noWrap w:val="0"/>
            <w:vAlign w:val="center"/>
          </w:tcPr>
          <w:p>
            <w:pPr>
              <w:spacing w:line="240" w:lineRule="auto"/>
              <w:jc w:val="center"/>
              <w:rPr>
                <w:sz w:val="21"/>
                <w:szCs w:val="21"/>
              </w:rPr>
            </w:pPr>
            <w:r>
              <w:rPr>
                <w:sz w:val="21"/>
                <w:szCs w:val="21"/>
              </w:rPr>
              <w:t>验收调试期间实际产量t/d</w:t>
            </w:r>
          </w:p>
        </w:tc>
        <w:tc>
          <w:tcPr>
            <w:tcW w:w="891" w:type="pct"/>
            <w:vMerge w:val="restart"/>
            <w:tcBorders>
              <w:right w:val="nil"/>
            </w:tcBorders>
            <w:noWrap w:val="0"/>
            <w:vAlign w:val="center"/>
          </w:tcPr>
          <w:p>
            <w:pPr>
              <w:spacing w:line="240" w:lineRule="auto"/>
              <w:jc w:val="center"/>
              <w:rPr>
                <w:sz w:val="21"/>
                <w:szCs w:val="21"/>
              </w:rPr>
            </w:pPr>
            <w:r>
              <w:rPr>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67" w:type="pct"/>
            <w:vMerge w:val="continue"/>
            <w:tcBorders>
              <w:left w:val="nil"/>
            </w:tcBorders>
            <w:noWrap w:val="0"/>
            <w:vAlign w:val="center"/>
          </w:tcPr>
          <w:p>
            <w:pPr>
              <w:spacing w:line="240" w:lineRule="auto"/>
              <w:jc w:val="center"/>
              <w:rPr>
                <w:sz w:val="21"/>
                <w:szCs w:val="21"/>
              </w:rPr>
            </w:pPr>
          </w:p>
        </w:tc>
        <w:tc>
          <w:tcPr>
            <w:tcW w:w="765" w:type="pct"/>
            <w:vMerge w:val="continue"/>
            <w:noWrap w:val="0"/>
            <w:vAlign w:val="center"/>
          </w:tcPr>
          <w:p>
            <w:pPr>
              <w:spacing w:line="240" w:lineRule="auto"/>
              <w:jc w:val="center"/>
              <w:rPr>
                <w:sz w:val="21"/>
                <w:szCs w:val="21"/>
              </w:rPr>
            </w:pPr>
          </w:p>
        </w:tc>
        <w:tc>
          <w:tcPr>
            <w:tcW w:w="745" w:type="pct"/>
            <w:noWrap w:val="0"/>
            <w:vAlign w:val="center"/>
          </w:tcPr>
          <w:p>
            <w:pPr>
              <w:spacing w:line="240" w:lineRule="auto"/>
              <w:jc w:val="center"/>
              <w:rPr>
                <w:sz w:val="21"/>
                <w:szCs w:val="21"/>
              </w:rPr>
            </w:pPr>
            <w:r>
              <w:rPr>
                <w:rFonts w:eastAsia="宋体"/>
                <w:sz w:val="21"/>
                <w:szCs w:val="21"/>
              </w:rPr>
              <w:t>设计年产量</w:t>
            </w:r>
          </w:p>
          <w:p>
            <w:pPr>
              <w:spacing w:line="240" w:lineRule="auto"/>
              <w:jc w:val="center"/>
              <w:rPr>
                <w:rFonts w:eastAsia="宋体"/>
                <w:sz w:val="21"/>
                <w:szCs w:val="21"/>
              </w:rPr>
            </w:pPr>
            <w:r>
              <w:rPr>
                <w:sz w:val="21"/>
                <w:szCs w:val="21"/>
              </w:rPr>
              <w:t>t/a</w:t>
            </w:r>
          </w:p>
        </w:tc>
        <w:tc>
          <w:tcPr>
            <w:tcW w:w="785" w:type="pct"/>
            <w:noWrap w:val="0"/>
            <w:vAlign w:val="center"/>
          </w:tcPr>
          <w:p>
            <w:pPr>
              <w:spacing w:line="240" w:lineRule="auto"/>
              <w:jc w:val="center"/>
              <w:rPr>
                <w:sz w:val="21"/>
                <w:szCs w:val="21"/>
              </w:rPr>
            </w:pPr>
            <w:r>
              <w:rPr>
                <w:rFonts w:eastAsia="宋体"/>
                <w:sz w:val="21"/>
                <w:szCs w:val="21"/>
              </w:rPr>
              <w:t>设计日产量</w:t>
            </w:r>
          </w:p>
          <w:p>
            <w:pPr>
              <w:spacing w:line="240" w:lineRule="auto"/>
              <w:jc w:val="center"/>
              <w:rPr>
                <w:rFonts w:eastAsia="宋体"/>
                <w:sz w:val="21"/>
                <w:szCs w:val="21"/>
              </w:rPr>
            </w:pPr>
            <w:r>
              <w:rPr>
                <w:sz w:val="21"/>
                <w:szCs w:val="21"/>
              </w:rPr>
              <w:t>t/d</w:t>
            </w:r>
          </w:p>
        </w:tc>
        <w:tc>
          <w:tcPr>
            <w:tcW w:w="792" w:type="pct"/>
            <w:noWrap w:val="0"/>
            <w:vAlign w:val="center"/>
          </w:tcPr>
          <w:p>
            <w:pPr>
              <w:spacing w:line="240" w:lineRule="auto"/>
              <w:ind w:left="-105" w:leftChars="-50" w:right="-105" w:rightChars="-50"/>
              <w:jc w:val="center"/>
              <w:rPr>
                <w:rFonts w:eastAsia="宋体"/>
                <w:sz w:val="21"/>
                <w:szCs w:val="21"/>
              </w:rPr>
            </w:pPr>
            <w:r>
              <w:rPr>
                <w:rFonts w:hint="eastAsia"/>
                <w:sz w:val="21"/>
                <w:szCs w:val="21"/>
                <w:lang w:val="en-US" w:eastAsia="zh-CN"/>
              </w:rPr>
              <w:t>4</w:t>
            </w:r>
            <w:r>
              <w:rPr>
                <w:rFonts w:eastAsia="宋体"/>
                <w:sz w:val="21"/>
                <w:szCs w:val="21"/>
              </w:rPr>
              <w:t>月</w:t>
            </w:r>
            <w:r>
              <w:rPr>
                <w:rFonts w:hint="eastAsia" w:eastAsia="宋体"/>
                <w:sz w:val="21"/>
                <w:szCs w:val="21"/>
              </w:rPr>
              <w:t>1</w:t>
            </w:r>
            <w:r>
              <w:rPr>
                <w:rFonts w:hint="eastAsia"/>
                <w:sz w:val="21"/>
                <w:szCs w:val="21"/>
                <w:lang w:val="en-US" w:eastAsia="zh-CN"/>
              </w:rPr>
              <w:t>3</w:t>
            </w:r>
            <w:r>
              <w:rPr>
                <w:rFonts w:eastAsia="宋体"/>
                <w:sz w:val="21"/>
                <w:szCs w:val="21"/>
              </w:rPr>
              <w:t>日</w:t>
            </w:r>
          </w:p>
        </w:tc>
        <w:tc>
          <w:tcPr>
            <w:tcW w:w="652" w:type="pct"/>
            <w:noWrap w:val="0"/>
            <w:vAlign w:val="center"/>
          </w:tcPr>
          <w:p>
            <w:pPr>
              <w:spacing w:line="240" w:lineRule="auto"/>
              <w:ind w:left="-105" w:leftChars="-50" w:right="-105" w:rightChars="-50"/>
              <w:jc w:val="center"/>
              <w:rPr>
                <w:rFonts w:eastAsia="宋体"/>
                <w:sz w:val="21"/>
                <w:szCs w:val="21"/>
              </w:rPr>
            </w:pPr>
            <w:r>
              <w:rPr>
                <w:rFonts w:hint="eastAsia"/>
                <w:sz w:val="21"/>
                <w:szCs w:val="21"/>
                <w:lang w:val="en-US" w:eastAsia="zh-CN"/>
              </w:rPr>
              <w:t>4</w:t>
            </w:r>
            <w:r>
              <w:rPr>
                <w:rFonts w:eastAsia="宋体"/>
                <w:sz w:val="21"/>
                <w:szCs w:val="21"/>
              </w:rPr>
              <w:t>月</w:t>
            </w:r>
            <w:r>
              <w:rPr>
                <w:rFonts w:hint="eastAsia"/>
                <w:sz w:val="21"/>
                <w:szCs w:val="21"/>
                <w:lang w:val="en-US" w:eastAsia="zh-CN"/>
              </w:rPr>
              <w:t>14</w:t>
            </w:r>
            <w:r>
              <w:rPr>
                <w:rFonts w:eastAsia="宋体"/>
                <w:sz w:val="21"/>
                <w:szCs w:val="21"/>
              </w:rPr>
              <w:t>日</w:t>
            </w:r>
          </w:p>
        </w:tc>
        <w:tc>
          <w:tcPr>
            <w:tcW w:w="891" w:type="pct"/>
            <w:vMerge w:val="continue"/>
            <w:tcBorders>
              <w:right w:val="nil"/>
            </w:tcBorders>
            <w:noWrap w:val="0"/>
            <w:vAlign w:val="center"/>
          </w:tcPr>
          <w:p>
            <w:pPr>
              <w:spacing w:line="240" w:lineRule="auto"/>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367" w:type="pct"/>
            <w:tcBorders>
              <w:left w:val="nil"/>
            </w:tcBorders>
            <w:noWrap w:val="0"/>
            <w:vAlign w:val="center"/>
          </w:tcPr>
          <w:p>
            <w:pPr>
              <w:spacing w:line="240" w:lineRule="auto"/>
              <w:jc w:val="center"/>
              <w:rPr>
                <w:rFonts w:eastAsia="宋体"/>
                <w:sz w:val="21"/>
                <w:szCs w:val="21"/>
              </w:rPr>
            </w:pPr>
            <w:r>
              <w:rPr>
                <w:sz w:val="21"/>
                <w:szCs w:val="21"/>
              </w:rPr>
              <w:t>1</w:t>
            </w:r>
          </w:p>
        </w:tc>
        <w:tc>
          <w:tcPr>
            <w:tcW w:w="765" w:type="pct"/>
            <w:noWrap w:val="0"/>
            <w:vAlign w:val="center"/>
          </w:tcPr>
          <w:p>
            <w:pPr>
              <w:jc w:val="center"/>
              <w:rPr>
                <w:rFonts w:hint="eastAsia" w:eastAsia="宋体"/>
                <w:sz w:val="21"/>
                <w:szCs w:val="21"/>
                <w:lang w:eastAsia="zh-CN"/>
              </w:rPr>
            </w:pPr>
            <w:r>
              <w:rPr>
                <w:rFonts w:hint="eastAsia"/>
                <w:sz w:val="21"/>
                <w:szCs w:val="21"/>
                <w:lang w:eastAsia="zh-CN"/>
              </w:rPr>
              <w:t>甲醛</w:t>
            </w:r>
          </w:p>
        </w:tc>
        <w:tc>
          <w:tcPr>
            <w:tcW w:w="745" w:type="pct"/>
            <w:noWrap w:val="0"/>
            <w:vAlign w:val="center"/>
          </w:tcPr>
          <w:p>
            <w:pPr>
              <w:jc w:val="center"/>
              <w:rPr>
                <w:rFonts w:hint="default" w:eastAsia="宋体"/>
                <w:sz w:val="21"/>
                <w:szCs w:val="21"/>
                <w:lang w:val="en-US" w:eastAsia="zh-CN"/>
              </w:rPr>
            </w:pPr>
            <w:r>
              <w:rPr>
                <w:rFonts w:hint="eastAsia"/>
                <w:sz w:val="21"/>
                <w:szCs w:val="21"/>
                <w:lang w:val="en-US" w:eastAsia="zh-CN"/>
              </w:rPr>
              <w:t>100000</w:t>
            </w:r>
          </w:p>
        </w:tc>
        <w:tc>
          <w:tcPr>
            <w:tcW w:w="785" w:type="pct"/>
            <w:noWrap w:val="0"/>
            <w:vAlign w:val="center"/>
          </w:tcPr>
          <w:p>
            <w:pPr>
              <w:spacing w:line="240" w:lineRule="auto"/>
              <w:jc w:val="center"/>
              <w:rPr>
                <w:rFonts w:hint="default" w:eastAsia="宋体"/>
                <w:sz w:val="21"/>
                <w:szCs w:val="21"/>
                <w:lang w:val="en-US" w:eastAsia="zh-CN"/>
              </w:rPr>
            </w:pPr>
            <w:r>
              <w:rPr>
                <w:rFonts w:hint="eastAsia"/>
                <w:sz w:val="21"/>
                <w:szCs w:val="21"/>
                <w:lang w:val="en-US" w:eastAsia="zh-CN"/>
              </w:rPr>
              <w:t>333.3</w:t>
            </w:r>
          </w:p>
        </w:tc>
        <w:tc>
          <w:tcPr>
            <w:tcW w:w="1453" w:type="dxa"/>
            <w:noWrap w:val="0"/>
            <w:vAlign w:val="center"/>
          </w:tcPr>
          <w:p>
            <w:pPr>
              <w:widowControl w:val="0"/>
              <w:spacing w:line="240" w:lineRule="auto"/>
              <w:jc w:val="center"/>
              <w:rPr>
                <w:rFonts w:eastAsia="宋体"/>
                <w:sz w:val="21"/>
                <w:szCs w:val="21"/>
                <w:highlight w:val="none"/>
              </w:rPr>
            </w:pPr>
            <w:r>
              <w:rPr>
                <w:rFonts w:hint="eastAsia" w:eastAsiaTheme="minorEastAsia"/>
                <w:color w:val="auto"/>
                <w:sz w:val="21"/>
                <w:szCs w:val="21"/>
                <w:highlight w:val="none"/>
                <w:lang w:val="en-US" w:eastAsia="zh-CN"/>
              </w:rPr>
              <w:t>270</w:t>
            </w:r>
          </w:p>
        </w:tc>
        <w:tc>
          <w:tcPr>
            <w:tcW w:w="1198" w:type="dxa"/>
            <w:noWrap w:val="0"/>
            <w:vAlign w:val="center"/>
          </w:tcPr>
          <w:p>
            <w:pPr>
              <w:widowControl w:val="0"/>
              <w:spacing w:line="240" w:lineRule="auto"/>
              <w:jc w:val="center"/>
              <w:rPr>
                <w:rFonts w:eastAsia="宋体"/>
                <w:sz w:val="21"/>
                <w:szCs w:val="21"/>
                <w:highlight w:val="none"/>
              </w:rPr>
            </w:pPr>
            <w:r>
              <w:rPr>
                <w:rFonts w:hint="eastAsia" w:eastAsiaTheme="minorEastAsia"/>
                <w:color w:val="auto"/>
                <w:sz w:val="21"/>
                <w:szCs w:val="21"/>
                <w:highlight w:val="none"/>
                <w:lang w:val="en-US" w:eastAsia="zh-CN"/>
              </w:rPr>
              <w:t>268</w:t>
            </w:r>
          </w:p>
        </w:tc>
        <w:tc>
          <w:tcPr>
            <w:tcW w:w="891" w:type="pct"/>
            <w:tcBorders>
              <w:right w:val="nil"/>
            </w:tcBorders>
            <w:noWrap w:val="0"/>
            <w:vAlign w:val="center"/>
          </w:tcPr>
          <w:p>
            <w:pPr>
              <w:spacing w:line="240" w:lineRule="auto"/>
              <w:jc w:val="center"/>
              <w:rPr>
                <w:rFonts w:hint="eastAsia" w:eastAsia="宋体"/>
                <w:sz w:val="21"/>
                <w:szCs w:val="21"/>
                <w:lang w:val="en-US" w:eastAsia="zh-CN"/>
              </w:rPr>
            </w:pPr>
            <w:r>
              <w:rPr>
                <w:rFonts w:hint="eastAsia"/>
                <w:sz w:val="21"/>
                <w:szCs w:val="21"/>
                <w:lang w:val="en-US" w:eastAsia="zh-CN"/>
              </w:rPr>
              <w:t>/</w:t>
            </w:r>
          </w:p>
        </w:tc>
      </w:tr>
    </w:tbl>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b/>
          <w:bCs/>
          <w:sz w:val="24"/>
          <w:szCs w:val="24"/>
        </w:rPr>
      </w:pPr>
    </w:p>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b/>
          <w:bCs/>
          <w:sz w:val="24"/>
          <w:szCs w:val="24"/>
        </w:rPr>
      </w:pPr>
    </w:p>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b/>
          <w:bCs/>
          <w:sz w:val="24"/>
          <w:szCs w:val="24"/>
        </w:rPr>
      </w:pPr>
    </w:p>
    <w:p>
      <w:pPr>
        <w:pStyle w:val="40"/>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b/>
          <w:bCs/>
          <w:sz w:val="24"/>
          <w:szCs w:val="24"/>
        </w:rPr>
      </w:pPr>
    </w:p>
    <w:bookmarkEnd w:id="120"/>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23" w:name="_Toc13280"/>
      <w:bookmarkStart w:id="124" w:name="_Toc22542"/>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rPr>
        <w:t xml:space="preserve"> </w:t>
      </w:r>
      <w:r>
        <w:rPr>
          <w:sz w:val="28"/>
          <w:szCs w:val="28"/>
        </w:rPr>
        <w:t>生产工艺</w:t>
      </w:r>
      <w:bookmarkEnd w:id="121"/>
      <w:bookmarkEnd w:id="122"/>
      <w:bookmarkEnd w:id="123"/>
      <w:bookmarkEnd w:id="124"/>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宋体"/>
          <w:lang w:eastAsia="zh-CN"/>
        </w:rPr>
      </w:pPr>
      <w:bookmarkStart w:id="125" w:name="_Toc24792"/>
      <w:r>
        <w:rPr>
          <w:rFonts w:hint="eastAsia"/>
          <w:sz w:val="24"/>
          <w:szCs w:val="24"/>
        </w:rPr>
        <w:t>本次</w:t>
      </w:r>
      <w:r>
        <w:rPr>
          <w:rFonts w:hint="eastAsia"/>
          <w:sz w:val="24"/>
          <w:szCs w:val="24"/>
          <w:lang w:val="en-US" w:eastAsia="zh-CN"/>
        </w:rPr>
        <w:t>验收</w:t>
      </w:r>
      <w:r>
        <w:rPr>
          <w:rFonts w:hint="eastAsia"/>
          <w:sz w:val="24"/>
          <w:szCs w:val="24"/>
        </w:rPr>
        <w:t>项目</w:t>
      </w:r>
      <w:r>
        <w:rPr>
          <w:rFonts w:hint="eastAsia"/>
          <w:sz w:val="24"/>
          <w:szCs w:val="24"/>
          <w:lang w:val="en-US" w:eastAsia="zh-CN"/>
        </w:rPr>
        <w:t>为</w:t>
      </w:r>
      <w:r>
        <w:rPr>
          <w:sz w:val="24"/>
          <w:szCs w:val="24"/>
        </w:rPr>
        <w:t>年产10万吨甲醛生产线一条，一期、二期甲醛生产工艺相同，且与现有工程甲醛生产工艺一致，采用甲醇银催化法生产甲醛。</w:t>
      </w:r>
      <w:r>
        <w:rPr>
          <w:rFonts w:hint="eastAsia"/>
          <w:sz w:val="24"/>
          <w:szCs w:val="24"/>
          <w:lang w:eastAsia="zh-CN"/>
        </w:rPr>
        <w:t>具体工艺流程见下图：</w:t>
      </w:r>
      <w:r>
        <w:rPr>
          <w:rFonts w:hint="eastAsia" w:eastAsia="宋体"/>
          <w:lang w:eastAsia="zh-CN"/>
        </w:rPr>
        <w:drawing>
          <wp:inline distT="0" distB="0" distL="114300" distR="114300">
            <wp:extent cx="5681345" cy="6120765"/>
            <wp:effectExtent l="0" t="0" r="14605" b="13335"/>
            <wp:docPr id="4" name="图片 4" descr="be43b0f5fc672348fdabb0d8c69cd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e43b0f5fc672348fdabb0d8c69cde3"/>
                    <pic:cNvPicPr>
                      <a:picLocks noChangeAspect="1"/>
                    </pic:cNvPicPr>
                  </pic:nvPicPr>
                  <pic:blipFill>
                    <a:blip r:embed="rId16"/>
                    <a:srcRect t="15329" b="8510"/>
                    <a:stretch>
                      <a:fillRect/>
                    </a:stretch>
                  </pic:blipFill>
                  <pic:spPr>
                    <a:xfrm>
                      <a:off x="0" y="0"/>
                      <a:ext cx="5681345" cy="6120765"/>
                    </a:xfrm>
                    <a:prstGeom prst="rect">
                      <a:avLst/>
                    </a:prstGeom>
                  </pic:spPr>
                </pic:pic>
              </a:graphicData>
            </a:graphic>
          </wp:inline>
        </w:drawing>
      </w:r>
    </w:p>
    <w:p>
      <w:pPr>
        <w:pStyle w:val="66"/>
        <w:ind w:firstLine="482"/>
        <w:rPr>
          <w:sz w:val="24"/>
          <w:szCs w:val="24"/>
        </w:rPr>
      </w:pPr>
      <w:r>
        <w:rPr>
          <w:sz w:val="24"/>
          <w:szCs w:val="24"/>
        </w:rPr>
        <w:t>图3.5-1  甲醛生产工艺流程及产污环节示意图</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b/>
          <w:bCs/>
          <w:sz w:val="24"/>
          <w:szCs w:val="24"/>
        </w:rPr>
      </w:pPr>
      <w:r>
        <w:rPr>
          <w:b/>
          <w:bCs/>
          <w:sz w:val="24"/>
          <w:szCs w:val="24"/>
        </w:rPr>
        <w:t>工艺流程简述：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项目采用甲醇银催化法生产甲醛，整个工艺过程主要包括甲醇氧化反应和甲醛吸收。</w:t>
      </w:r>
    </w:p>
    <w:p>
      <w:pPr>
        <w:pStyle w:val="40"/>
        <w:bidi w:val="0"/>
        <w:ind w:left="0" w:leftChars="0" w:firstLine="0" w:firstLineChars="0"/>
        <w:rPr>
          <w:sz w:val="24"/>
          <w:szCs w:val="24"/>
        </w:rPr>
      </w:pPr>
      <w:bookmarkStart w:id="126" w:name="_Toc14"/>
      <w:r>
        <w:rPr>
          <w:sz w:val="24"/>
          <w:szCs w:val="24"/>
        </w:rPr>
        <w:t>（1）甲醇氧化反应</w:t>
      </w:r>
      <w:bookmarkEnd w:id="126"/>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将含量为98%以上的甲醇用泵计量后进入蒸发器。同时空气由空气过滤器经罗茨鼓风机进入蒸发器底部鼓泡混合，用</w:t>
      </w:r>
      <w:r>
        <w:rPr>
          <w:rFonts w:hint="eastAsia"/>
          <w:sz w:val="24"/>
          <w:szCs w:val="24"/>
          <w:lang w:eastAsia="zh-CN"/>
        </w:rPr>
        <w:t>热水</w:t>
      </w:r>
      <w:r>
        <w:rPr>
          <w:sz w:val="24"/>
          <w:szCs w:val="24"/>
        </w:rPr>
        <w:t>间接加热至48℃。</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甲醇和空气的混合气体经蒸发器上部除沫后，加入适量蒸汽，然后经甲醇过热器加热到110~130℃左右，再经阻火过滤器进入氧化器上部的反应器，在580~670℃温度下，在电解银催化剂作用下氧化生成甲醛气体，甲醇氧化成甲醛的转化率在92%左右。</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生产过程银催化剂循环使用，每次用量</w:t>
      </w:r>
      <w:r>
        <w:rPr>
          <w:rFonts w:hint="eastAsia"/>
          <w:sz w:val="24"/>
          <w:szCs w:val="24"/>
          <w:lang w:val="en-US" w:eastAsia="zh-CN"/>
        </w:rPr>
        <w:t>200</w:t>
      </w:r>
      <w:r>
        <w:rPr>
          <w:sz w:val="24"/>
          <w:szCs w:val="24"/>
        </w:rPr>
        <w:t>kg，催化剂采用粒状（</w:t>
      </w:r>
      <w:r>
        <w:rPr>
          <w:rFonts w:hint="eastAsia"/>
          <w:sz w:val="24"/>
          <w:szCs w:val="24"/>
          <w:lang w:val="en-US" w:eastAsia="zh-CN"/>
        </w:rPr>
        <w:t>12</w:t>
      </w:r>
      <w:r>
        <w:rPr>
          <w:sz w:val="24"/>
          <w:szCs w:val="24"/>
        </w:rPr>
        <w:t>~40目），三个月更换一次，更换产生废银催化剂S</w:t>
      </w:r>
      <w:r>
        <w:rPr>
          <w:sz w:val="24"/>
          <w:szCs w:val="24"/>
          <w:vertAlign w:val="subscript"/>
        </w:rPr>
        <w:t>1-1</w:t>
      </w:r>
      <w:r>
        <w:rPr>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主反应：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mc:AlternateContent>
          <mc:Choice Requires="wps">
            <w:drawing>
              <wp:anchor distT="0" distB="0" distL="114300" distR="114300" simplePos="0" relativeHeight="251660288" behindDoc="0" locked="0" layoutInCell="1" allowOverlap="1">
                <wp:simplePos x="0" y="0"/>
                <wp:positionH relativeFrom="column">
                  <wp:posOffset>1513840</wp:posOffset>
                </wp:positionH>
                <wp:positionV relativeFrom="paragraph">
                  <wp:posOffset>146685</wp:posOffset>
                </wp:positionV>
                <wp:extent cx="571500" cy="0"/>
                <wp:effectExtent l="0" t="38100" r="0" b="38100"/>
                <wp:wrapNone/>
                <wp:docPr id="9" name="直线 59"/>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9" o:spid="_x0000_s1026" o:spt="20" style="position:absolute;left:0pt;margin-left:119.2pt;margin-top:11.55pt;height:0pt;width:45pt;z-index:251660288;mso-width-relative:page;mso-height-relative:page;" filled="f" stroked="t" coordsize="21600,21600" o:gfxdata="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BLgajXAAAACQEAAA8AAAAAAAAAAQAgAAAAIgAAAGRycy9kb3ducmV2LnhtbFBLAQIUABQAAAAI&#10;AIdO4kDem0JB7gEAAN8DAAAOAAAAAAAAAAEAIAAAACYBAABkcnMvZTJvRG9jLnhtbFBLBQYAAAAA&#10;BgAGAFkBAACGBQAAAAA=&#10;">
                <v:fill on="f" focussize="0,0"/>
                <v:stroke color="#000000" joinstyle="round" endarrow="block"/>
                <v:imagedata o:title=""/>
                <o:lock v:ext="edit" aspectratio="f"/>
              </v:line>
            </w:pict>
          </mc:Fallback>
        </mc:AlternateContent>
      </w:r>
      <w:r>
        <w:rPr>
          <w:sz w:val="24"/>
          <w:szCs w:val="24"/>
        </w:rPr>
        <w:t>① CH</w:t>
      </w:r>
      <w:r>
        <w:rPr>
          <w:sz w:val="24"/>
          <w:szCs w:val="24"/>
          <w:vertAlign w:val="subscript"/>
        </w:rPr>
        <w:t>3</w:t>
      </w:r>
      <w:r>
        <w:rPr>
          <w:sz w:val="24"/>
          <w:szCs w:val="24"/>
        </w:rPr>
        <w:t>OH＋1/2O</w:t>
      </w:r>
      <w:r>
        <w:rPr>
          <w:sz w:val="24"/>
          <w:szCs w:val="24"/>
          <w:vertAlign w:val="subscript"/>
        </w:rPr>
        <w:t xml:space="preserve">2 </w:t>
      </w:r>
      <w:r>
        <w:rPr>
          <w:sz w:val="24"/>
          <w:szCs w:val="24"/>
        </w:rPr>
        <w:t xml:space="preserve">       CH</w:t>
      </w:r>
      <w:r>
        <w:rPr>
          <w:sz w:val="24"/>
          <w:szCs w:val="24"/>
          <w:vertAlign w:val="subscript"/>
        </w:rPr>
        <w:t>2</w:t>
      </w:r>
      <w:r>
        <w:rPr>
          <w:sz w:val="24"/>
          <w:szCs w:val="24"/>
        </w:rPr>
        <w:t>O↑＋H</w:t>
      </w:r>
      <w:r>
        <w:rPr>
          <w:sz w:val="24"/>
          <w:szCs w:val="24"/>
          <w:vertAlign w:val="subscript"/>
        </w:rPr>
        <w:t>2</w:t>
      </w:r>
      <w:r>
        <w:rPr>
          <w:sz w:val="24"/>
          <w:szCs w:val="24"/>
        </w:rPr>
        <w:t>O</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mc:AlternateContent>
          <mc:Choice Requires="wps">
            <w:drawing>
              <wp:anchor distT="0" distB="0" distL="114300" distR="114300" simplePos="0" relativeHeight="251663360" behindDoc="0" locked="0" layoutInCell="1" allowOverlap="1">
                <wp:simplePos x="0" y="0"/>
                <wp:positionH relativeFrom="column">
                  <wp:posOffset>973455</wp:posOffset>
                </wp:positionH>
                <wp:positionV relativeFrom="paragraph">
                  <wp:posOffset>212090</wp:posOffset>
                </wp:positionV>
                <wp:extent cx="571500" cy="0"/>
                <wp:effectExtent l="0" t="38100" r="0" b="38100"/>
                <wp:wrapNone/>
                <wp:docPr id="12" name="直线 61"/>
                <wp:cNvGraphicFramePr/>
                <a:graphic xmlns:a="http://schemas.openxmlformats.org/drawingml/2006/main">
                  <a:graphicData uri="http://schemas.microsoft.com/office/word/2010/wordprocessingShape">
                    <wps:wsp>
                      <wps:cNvCnPr/>
                      <wps:spPr>
                        <a:xfrm flipH="1">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1" o:spid="_x0000_s1026" o:spt="20" style="position:absolute;left:0pt;flip:x;margin-left:76.65pt;margin-top:16.7pt;height:0pt;width:45pt;z-index:251663360;mso-width-relative:page;mso-height-relative:page;" filled="f" stroked="t" coordsize="21600,21600" o:gfxdata="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RID8fXAAAACQEAAA8AAAAAAAAAAQAgAAAAIgAAAGRycy9kb3ducmV2LnhtbFBL&#10;AQIUABQAAAAIAIdO4kA3vk6e9wEAAOoDAAAOAAAAAAAAAAEAIAAAACYBAABkcnMvZTJvRG9jLnht&#10;bFBLBQYAAAAABgAGAFkBAACPBQAAAAA=&#10;">
                <v:fill on="f" focussize="0,0"/>
                <v:stroke color="#000000" joinstyle="round" endarrow="block"/>
                <v:imagedata o:title=""/>
                <o:lock v:ext="edit" aspectratio="f"/>
              </v:line>
            </w:pict>
          </mc:Fallback>
        </mc:AlternateContent>
      </w:r>
      <w:r>
        <w:rPr>
          <w:sz w:val="24"/>
          <w:szCs w:val="24"/>
        </w:rPr>
        <mc:AlternateContent>
          <mc:Choice Requires="wps">
            <w:drawing>
              <wp:anchor distT="0" distB="0" distL="114300" distR="114300" simplePos="0" relativeHeight="251662336" behindDoc="0" locked="0" layoutInCell="1" allowOverlap="1">
                <wp:simplePos x="0" y="0"/>
                <wp:positionH relativeFrom="column">
                  <wp:posOffset>1002030</wp:posOffset>
                </wp:positionH>
                <wp:positionV relativeFrom="paragraph">
                  <wp:posOffset>124460</wp:posOffset>
                </wp:positionV>
                <wp:extent cx="571500" cy="0"/>
                <wp:effectExtent l="0" t="38100" r="0" b="38100"/>
                <wp:wrapNone/>
                <wp:docPr id="11" name="直线 60"/>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0" o:spid="_x0000_s1026" o:spt="20" style="position:absolute;left:0pt;margin-left:78.9pt;margin-top:9.8pt;height:0pt;width:45pt;z-index:251662336;mso-width-relative:page;mso-height-relative:page;" filled="f" stroked="t" coordsize="21600,21600" o:gfxdata="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QM4Zc2AAAAAkBAAAPAAAAAAAAAAEAIAAAACIAAABkcnMvZG93bnJldi54bWxQSwECFAAUAAAA&#10;CACHTuJAFjReNu4BAADgAwAADgAAAAAAAAABACAAAAAnAQAAZHJzL2Uyb0RvYy54bWxQSwUGAAAA&#10;AAYABgBZAQAAhwUAAAAA&#10;">
                <v:fill on="f" focussize="0,0"/>
                <v:stroke color="#000000" joinstyle="round" endarrow="block"/>
                <v:imagedata o:title=""/>
                <o:lock v:ext="edit" aspectratio="f"/>
              </v:line>
            </w:pict>
          </mc:Fallback>
        </mc:AlternateContent>
      </w:r>
      <w:r>
        <w:rPr>
          <w:sz w:val="24"/>
          <w:szCs w:val="24"/>
        </w:rPr>
        <w:t>② CH</w:t>
      </w:r>
      <w:r>
        <w:rPr>
          <w:sz w:val="24"/>
          <w:szCs w:val="24"/>
          <w:vertAlign w:val="subscript"/>
        </w:rPr>
        <w:t>3</w:t>
      </w:r>
      <w:r>
        <w:rPr>
          <w:sz w:val="24"/>
          <w:szCs w:val="24"/>
        </w:rPr>
        <w:t>OH</w:t>
      </w:r>
      <w:r>
        <w:rPr>
          <w:rFonts w:hint="eastAsia"/>
          <w:sz w:val="24"/>
          <w:szCs w:val="24"/>
          <w:lang w:val="en-US" w:eastAsia="zh-CN"/>
        </w:rPr>
        <w:t xml:space="preserve">        </w:t>
      </w:r>
      <w:r>
        <w:rPr>
          <w:sz w:val="24"/>
          <w:szCs w:val="24"/>
        </w:rPr>
        <w:t>CH</w:t>
      </w:r>
      <w:r>
        <w:rPr>
          <w:sz w:val="24"/>
          <w:szCs w:val="24"/>
          <w:vertAlign w:val="subscript"/>
        </w:rPr>
        <w:t>2</w:t>
      </w:r>
      <w:r>
        <w:rPr>
          <w:sz w:val="24"/>
          <w:szCs w:val="24"/>
        </w:rPr>
        <w:t>O↑＋H</w:t>
      </w:r>
      <w:r>
        <w:rPr>
          <w:sz w:val="24"/>
          <w:szCs w:val="24"/>
          <w:vertAlign w:val="subscript"/>
        </w:rPr>
        <w:t>2</w:t>
      </w:r>
      <w:r>
        <w:rPr>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副反应：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mc:AlternateContent>
          <mc:Choice Requires="wps">
            <w:drawing>
              <wp:anchor distT="0" distB="0" distL="114300" distR="114300" simplePos="0" relativeHeight="251661312" behindDoc="0" locked="0" layoutInCell="1" allowOverlap="1">
                <wp:simplePos x="0" y="0"/>
                <wp:positionH relativeFrom="column">
                  <wp:posOffset>1514475</wp:posOffset>
                </wp:positionH>
                <wp:positionV relativeFrom="paragraph">
                  <wp:posOffset>163195</wp:posOffset>
                </wp:positionV>
                <wp:extent cx="571500" cy="0"/>
                <wp:effectExtent l="0" t="38100" r="0" b="38100"/>
                <wp:wrapNone/>
                <wp:docPr id="10" name="直线 62"/>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2" o:spid="_x0000_s1026" o:spt="20" style="position:absolute;left:0pt;margin-left:119.25pt;margin-top:12.85pt;height:0pt;width:45pt;z-index:251661312;mso-width-relative:page;mso-height-relative:page;" filled="f" stroked="t" coordsize="21600,21600" o:gfxdata="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pd9iI2AAAAAkBAAAPAAAAAAAAAAEAIAAAACIAAABkcnMvZG93bnJldi54bWxQSwECFAAUAAAA&#10;CACHTuJAxO7n/+4BAADgAwAADgAAAAAAAAABACAAAAAnAQAAZHJzL2Uyb0RvYy54bWxQSwUGAAAA&#10;AAYABgBZAQAAhwUAAAAA&#10;">
                <v:fill on="f" focussize="0,0"/>
                <v:stroke color="#000000" joinstyle="round" endarrow="block"/>
                <v:imagedata o:title=""/>
                <o:lock v:ext="edit" aspectratio="f"/>
              </v:line>
            </w:pict>
          </mc:Fallback>
        </mc:AlternateContent>
      </w:r>
      <w:r>
        <w:rPr>
          <w:sz w:val="24"/>
          <w:szCs w:val="24"/>
        </w:rPr>
        <w:t>① CH</w:t>
      </w:r>
      <w:r>
        <w:rPr>
          <w:sz w:val="24"/>
          <w:szCs w:val="24"/>
          <w:vertAlign w:val="subscript"/>
        </w:rPr>
        <w:t>3</w:t>
      </w:r>
      <w:r>
        <w:rPr>
          <w:sz w:val="24"/>
          <w:szCs w:val="24"/>
        </w:rPr>
        <w:t>OH＋3/2O</w:t>
      </w:r>
      <w:r>
        <w:rPr>
          <w:sz w:val="24"/>
          <w:szCs w:val="24"/>
          <w:vertAlign w:val="subscript"/>
        </w:rPr>
        <w:t xml:space="preserve">2 </w:t>
      </w:r>
      <w:r>
        <w:rPr>
          <w:sz w:val="24"/>
          <w:szCs w:val="24"/>
        </w:rPr>
        <w:t xml:space="preserve">       CO</w:t>
      </w:r>
      <w:r>
        <w:rPr>
          <w:sz w:val="24"/>
          <w:szCs w:val="24"/>
          <w:vertAlign w:val="subscript"/>
        </w:rPr>
        <w:t>2</w:t>
      </w:r>
      <w:r>
        <w:rPr>
          <w:sz w:val="24"/>
          <w:szCs w:val="24"/>
        </w:rPr>
        <w:t>↑＋2H</w:t>
      </w:r>
      <w:r>
        <w:rPr>
          <w:sz w:val="24"/>
          <w:szCs w:val="24"/>
          <w:vertAlign w:val="subscript"/>
        </w:rPr>
        <w:t>2</w:t>
      </w:r>
      <w:r>
        <w:rPr>
          <w:sz w:val="24"/>
          <w:szCs w:val="24"/>
        </w:rPr>
        <w:t>O</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mc:AlternateContent>
          <mc:Choice Requires="wps">
            <w:drawing>
              <wp:anchor distT="0" distB="0" distL="114300" distR="114300" simplePos="0" relativeHeight="251664384" behindDoc="0" locked="0" layoutInCell="1" allowOverlap="1">
                <wp:simplePos x="0" y="0"/>
                <wp:positionH relativeFrom="column">
                  <wp:posOffset>1300480</wp:posOffset>
                </wp:positionH>
                <wp:positionV relativeFrom="paragraph">
                  <wp:posOffset>170180</wp:posOffset>
                </wp:positionV>
                <wp:extent cx="571500" cy="0"/>
                <wp:effectExtent l="0" t="38100" r="0" b="38100"/>
                <wp:wrapNone/>
                <wp:docPr id="13" name="直线 63"/>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3" o:spid="_x0000_s1026" o:spt="20" style="position:absolute;left:0pt;margin-left:102.4pt;margin-top:13.4pt;height:0pt;width:45pt;z-index:251664384;mso-width-relative:page;mso-height-relative:page;" filled="f" stroked="t" coordsize="21600,21600" o:gfxdata="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LzTlNcAAAAJAQAADwAAAAAAAAABACAAAAAiAAAAZHJzL2Rvd25yZXYueG1sUEsBAhQAFAAA&#10;AAgAh07iQAGU9IvwAQAA4AMAAA4AAAAAAAAAAQAgAAAAJgEAAGRycy9lMm9Eb2MueG1sUEsFBgAA&#10;AAAGAAYAWQEAAIgFAAAAAA==&#10;">
                <v:fill on="f" focussize="0,0"/>
                <v:stroke color="#000000" joinstyle="round" endarrow="block"/>
                <v:imagedata o:title=""/>
                <o:lock v:ext="edit" aspectratio="f"/>
              </v:line>
            </w:pict>
          </mc:Fallback>
        </mc:AlternateContent>
      </w:r>
      <w:r>
        <w:rPr>
          <w:sz w:val="24"/>
          <w:szCs w:val="24"/>
        </w:rPr>
        <w:t>② CH</w:t>
      </w:r>
      <w:r>
        <w:rPr>
          <w:sz w:val="24"/>
          <w:szCs w:val="24"/>
          <w:vertAlign w:val="subscript"/>
        </w:rPr>
        <w:t>3</w:t>
      </w:r>
      <w:r>
        <w:rPr>
          <w:sz w:val="24"/>
          <w:szCs w:val="24"/>
        </w:rPr>
        <w:t>OH＋O</w:t>
      </w:r>
      <w:r>
        <w:rPr>
          <w:sz w:val="24"/>
          <w:szCs w:val="24"/>
          <w:vertAlign w:val="subscript"/>
        </w:rPr>
        <w:t xml:space="preserve">2 </w:t>
      </w:r>
      <w:r>
        <w:rPr>
          <w:sz w:val="24"/>
          <w:szCs w:val="24"/>
        </w:rPr>
        <w:t xml:space="preserve">       CO↑＋2H</w:t>
      </w:r>
      <w:r>
        <w:rPr>
          <w:sz w:val="24"/>
          <w:szCs w:val="24"/>
          <w:vertAlign w:val="subscript"/>
        </w:rPr>
        <w:t>2</w:t>
      </w:r>
      <w:r>
        <w:rPr>
          <w:sz w:val="24"/>
          <w:szCs w:val="24"/>
        </w:rPr>
        <w:t xml:space="preserve">O </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mc:AlternateContent>
          <mc:Choice Requires="wps">
            <w:drawing>
              <wp:anchor distT="0" distB="0" distL="114300" distR="114300" simplePos="0" relativeHeight="251665408" behindDoc="0" locked="0" layoutInCell="1" allowOverlap="1">
                <wp:simplePos x="0" y="0"/>
                <wp:positionH relativeFrom="column">
                  <wp:posOffset>1300480</wp:posOffset>
                </wp:positionH>
                <wp:positionV relativeFrom="paragraph">
                  <wp:posOffset>146685</wp:posOffset>
                </wp:positionV>
                <wp:extent cx="571500" cy="0"/>
                <wp:effectExtent l="0" t="38100" r="0" b="38100"/>
                <wp:wrapNone/>
                <wp:docPr id="14" name="直线 64"/>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4" o:spid="_x0000_s1026" o:spt="20" style="position:absolute;left:0pt;margin-left:102.4pt;margin-top:11.55pt;height:0pt;width:45pt;z-index:251665408;mso-width-relative:page;mso-height-relative:page;" filled="f" stroked="t" coordsize="21600,21600" o:gfxdata="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F3VaWrYAAAACQEAAA8AAAAAAAAAAQAgAAAAIgAAAGRycy9kb3ducmV2LnhtbFBLAQIUABQA&#10;AAAIAIdO4kCrqMNf8AEAAOADAAAOAAAAAAAAAAEAIAAAACcBAABkcnMvZTJvRG9jLnhtbFBLBQYA&#10;AAAABgAGAFkBAACJBQAAAAA=&#10;">
                <v:fill on="f" focussize="0,0"/>
                <v:stroke color="#000000" joinstyle="round" endarrow="block"/>
                <v:imagedata o:title=""/>
                <o:lock v:ext="edit" aspectratio="f"/>
              </v:line>
            </w:pict>
          </mc:Fallback>
        </mc:AlternateContent>
      </w:r>
      <w:r>
        <w:rPr>
          <w:sz w:val="24"/>
          <w:szCs w:val="24"/>
        </w:rPr>
        <w:t>③ CH</w:t>
      </w:r>
      <w:r>
        <w:rPr>
          <w:sz w:val="24"/>
          <w:szCs w:val="24"/>
          <w:vertAlign w:val="subscript"/>
        </w:rPr>
        <w:t>3</w:t>
      </w:r>
      <w:r>
        <w:rPr>
          <w:sz w:val="24"/>
          <w:szCs w:val="24"/>
        </w:rPr>
        <w:t>OH＋O</w:t>
      </w:r>
      <w:r>
        <w:rPr>
          <w:sz w:val="24"/>
          <w:szCs w:val="24"/>
          <w:vertAlign w:val="subscript"/>
        </w:rPr>
        <w:t xml:space="preserve">2 </w:t>
      </w:r>
      <w:r>
        <w:rPr>
          <w:sz w:val="24"/>
          <w:szCs w:val="24"/>
        </w:rPr>
        <w:t xml:space="preserve">       HCOOH＋H</w:t>
      </w:r>
      <w:r>
        <w:rPr>
          <w:sz w:val="24"/>
          <w:szCs w:val="24"/>
          <w:vertAlign w:val="subscript"/>
        </w:rPr>
        <w:t>2</w:t>
      </w:r>
      <w:r>
        <w:rPr>
          <w:sz w:val="24"/>
          <w:szCs w:val="24"/>
        </w:rPr>
        <w:t>O</w:t>
      </w:r>
    </w:p>
    <w:p>
      <w:pPr>
        <w:pStyle w:val="40"/>
        <w:bidi w:val="0"/>
        <w:ind w:left="0" w:leftChars="0" w:firstLine="0" w:firstLineChars="0"/>
        <w:rPr>
          <w:sz w:val="24"/>
          <w:szCs w:val="24"/>
        </w:rPr>
      </w:pPr>
      <w:bookmarkStart w:id="127" w:name="_Toc12907"/>
      <w:r>
        <w:rPr>
          <w:sz w:val="24"/>
          <w:szCs w:val="24"/>
        </w:rPr>
        <w:t>（2）甲醛吸收</w:t>
      </w:r>
      <w:bookmarkEnd w:id="127"/>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sz w:val="24"/>
          <w:szCs w:val="24"/>
        </w:rPr>
      </w:pPr>
      <w:r>
        <w:rPr>
          <w:sz w:val="24"/>
          <w:szCs w:val="24"/>
        </w:rPr>
        <w:t>反应生成的高温气体进入氧化器下部的冷却列管，冷至130℃。冷却后的甲醛气体依次进入1＃、2#吸收塔，1#吸收塔吸收的成品经计量进入甲醛（37%）成品罐；1#吸收塔未吸收的气体进入2#吸收塔继续吸收；2#吸收塔采用</w:t>
      </w:r>
      <w:r>
        <w:rPr>
          <w:rFonts w:hint="eastAsia"/>
          <w:sz w:val="24"/>
          <w:szCs w:val="24"/>
          <w:lang w:eastAsia="zh-CN"/>
        </w:rPr>
        <w:t>纯水</w:t>
      </w:r>
      <w:r>
        <w:rPr>
          <w:sz w:val="24"/>
          <w:szCs w:val="24"/>
        </w:rPr>
        <w:t>作为吸收液，1#吸收塔采用2#吸收塔吸收下来的产品溶液作为吸收液。</w:t>
      </w:r>
    </w:p>
    <w:p>
      <w:pPr>
        <w:pStyle w:val="4"/>
        <w:keepNext/>
        <w:keepLines/>
        <w:pageBreakBefore w:val="0"/>
        <w:widowControl/>
        <w:kinsoku/>
        <w:wordWrap/>
        <w:overflowPunct/>
        <w:topLinePunct w:val="0"/>
        <w:autoSpaceDE/>
        <w:autoSpaceDN/>
        <w:bidi w:val="0"/>
        <w:adjustRightInd/>
        <w:snapToGrid/>
        <w:spacing w:before="0" w:after="0" w:line="240" w:lineRule="auto"/>
        <w:textAlignment w:val="auto"/>
      </w:pPr>
      <w:bookmarkStart w:id="128" w:name="_Toc13168"/>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5</w:t>
      </w:r>
      <w:r>
        <w:rPr>
          <w:rFonts w:hint="eastAsia"/>
          <w:sz w:val="28"/>
          <w:szCs w:val="28"/>
        </w:rPr>
        <w:t xml:space="preserve"> 主要污染工序</w:t>
      </w:r>
      <w:bookmarkEnd w:id="125"/>
      <w:bookmarkEnd w:id="128"/>
    </w:p>
    <w:p>
      <w:pPr>
        <w:pStyle w:val="5"/>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129" w:name="_Toc31653"/>
      <w:bookmarkStart w:id="130" w:name="_Toc8042"/>
      <w:r>
        <w:rPr>
          <w:rFonts w:hint="eastAsia"/>
          <w:sz w:val="28"/>
          <w:szCs w:val="28"/>
        </w:rPr>
        <w:t>3.</w:t>
      </w:r>
      <w:r>
        <w:rPr>
          <w:rFonts w:hint="eastAsia"/>
          <w:sz w:val="28"/>
          <w:szCs w:val="28"/>
          <w:lang w:val="en-US" w:eastAsia="zh-CN"/>
        </w:rPr>
        <w:t>5</w:t>
      </w:r>
      <w:r>
        <w:rPr>
          <w:sz w:val="28"/>
          <w:szCs w:val="28"/>
        </w:rPr>
        <w:t>.1 废水</w:t>
      </w:r>
      <w:bookmarkEnd w:id="129"/>
      <w:bookmarkEnd w:id="130"/>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本次一期项目的废水主要有来自</w:t>
      </w:r>
      <w:r>
        <w:rPr>
          <w:rFonts w:eastAsiaTheme="minorEastAsia"/>
          <w:sz w:val="24"/>
          <w:szCs w:val="24"/>
          <w:lang w:val="zh-CN"/>
        </w:rPr>
        <w:t>循环水池定期排水W</w:t>
      </w:r>
      <w:r>
        <w:rPr>
          <w:rFonts w:eastAsiaTheme="minorEastAsia"/>
          <w:sz w:val="24"/>
          <w:szCs w:val="24"/>
          <w:vertAlign w:val="subscript"/>
          <w:lang w:val="zh-CN"/>
        </w:rPr>
        <w:t>1-1</w:t>
      </w:r>
      <w:r>
        <w:rPr>
          <w:rFonts w:eastAsiaTheme="minorEastAsia"/>
          <w:sz w:val="24"/>
          <w:szCs w:val="24"/>
          <w:lang w:val="zh-CN"/>
        </w:rPr>
        <w:t>、纯水制备产生的浓水W</w:t>
      </w:r>
      <w:r>
        <w:rPr>
          <w:rFonts w:eastAsiaTheme="minorEastAsia"/>
          <w:sz w:val="24"/>
          <w:szCs w:val="24"/>
          <w:vertAlign w:val="subscript"/>
          <w:lang w:val="zh-CN"/>
        </w:rPr>
        <w:t>1-2</w:t>
      </w:r>
      <w:r>
        <w:rPr>
          <w:rFonts w:eastAsiaTheme="minorEastAsia"/>
          <w:sz w:val="24"/>
          <w:szCs w:val="24"/>
          <w:lang w:val="zh-CN"/>
        </w:rPr>
        <w:t>、锅炉排水W</w:t>
      </w:r>
      <w:r>
        <w:rPr>
          <w:rFonts w:eastAsiaTheme="minorEastAsia"/>
          <w:sz w:val="24"/>
          <w:szCs w:val="24"/>
          <w:vertAlign w:val="subscript"/>
          <w:lang w:val="zh-CN"/>
        </w:rPr>
        <w:t>1-3</w:t>
      </w:r>
      <w:r>
        <w:rPr>
          <w:rFonts w:eastAsiaTheme="minorEastAsia"/>
          <w:sz w:val="24"/>
          <w:szCs w:val="24"/>
          <w:lang w:val="zh-CN"/>
        </w:rPr>
        <w:t>、设备清洗水W</w:t>
      </w:r>
      <w:r>
        <w:rPr>
          <w:rFonts w:eastAsiaTheme="minorEastAsia"/>
          <w:sz w:val="24"/>
          <w:szCs w:val="24"/>
          <w:vertAlign w:val="subscript"/>
          <w:lang w:val="zh-CN"/>
        </w:rPr>
        <w:t>2</w:t>
      </w:r>
      <w:r>
        <w:rPr>
          <w:rFonts w:eastAsiaTheme="minorEastAsia"/>
          <w:sz w:val="24"/>
          <w:szCs w:val="24"/>
          <w:lang w:val="zh-CN"/>
        </w:rPr>
        <w:t>、车间地坪冲洗水W</w:t>
      </w:r>
      <w:r>
        <w:rPr>
          <w:rFonts w:eastAsiaTheme="minorEastAsia"/>
          <w:sz w:val="24"/>
          <w:szCs w:val="24"/>
          <w:vertAlign w:val="subscript"/>
          <w:lang w:val="zh-CN"/>
        </w:rPr>
        <w:t>3</w:t>
      </w:r>
      <w:r>
        <w:rPr>
          <w:rFonts w:hint="eastAsia" w:eastAsiaTheme="minorEastAsia"/>
          <w:sz w:val="24"/>
          <w:szCs w:val="24"/>
          <w:lang w:val="zh-CN"/>
        </w:rPr>
        <w:t>，</w:t>
      </w:r>
      <w:r>
        <w:rPr>
          <w:rFonts w:eastAsiaTheme="minorEastAsia"/>
          <w:sz w:val="24"/>
          <w:szCs w:val="24"/>
          <w:lang w:val="zh-CN"/>
        </w:rPr>
        <w:t>以及员工生活污水W</w:t>
      </w:r>
      <w:r>
        <w:rPr>
          <w:rFonts w:eastAsiaTheme="minorEastAsia"/>
          <w:sz w:val="24"/>
          <w:szCs w:val="24"/>
          <w:vertAlign w:val="subscript"/>
          <w:lang w:val="zh-CN"/>
        </w:rPr>
        <w:t>4</w:t>
      </w:r>
      <w:r>
        <w:rPr>
          <w:rFonts w:eastAsiaTheme="minorEastAsia"/>
          <w:sz w:val="24"/>
          <w:szCs w:val="24"/>
          <w:lang w:val="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其中设备清洗水可直接用作后续生产工艺使用，设备清洗过程不产生废水排放；纯水制备浓水和循环水池定期排水用于车间地坪冲洗。</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由于新戊二醇生产线未建，故本次技改项目</w:t>
      </w:r>
      <w:r>
        <w:rPr>
          <w:rFonts w:eastAsiaTheme="minorEastAsia"/>
          <w:sz w:val="24"/>
          <w:szCs w:val="24"/>
          <w:lang w:val="zh-CN"/>
        </w:rPr>
        <w:t>甲醛生产所用吸收水完全使用纯水。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（1）纯水制备产生的浓水W</w:t>
      </w:r>
      <w:r>
        <w:rPr>
          <w:rFonts w:eastAsiaTheme="minorEastAsia"/>
          <w:sz w:val="24"/>
          <w:szCs w:val="24"/>
          <w:vertAlign w:val="subscript"/>
          <w:lang w:val="zh-CN"/>
        </w:rPr>
        <w:t>1-1</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本次技改项目</w:t>
      </w:r>
      <w:r>
        <w:rPr>
          <w:rFonts w:eastAsiaTheme="minorEastAsia"/>
          <w:sz w:val="24"/>
          <w:szCs w:val="24"/>
          <w:lang w:val="zh-CN"/>
        </w:rPr>
        <w:t>纯水制备</w:t>
      </w:r>
      <w:r>
        <w:rPr>
          <w:rFonts w:hint="eastAsia" w:eastAsiaTheme="minorEastAsia"/>
          <w:sz w:val="24"/>
          <w:szCs w:val="24"/>
          <w:lang w:val="zh-CN"/>
        </w:rPr>
        <w:t>产生的</w:t>
      </w:r>
      <w:r>
        <w:rPr>
          <w:rFonts w:eastAsiaTheme="minorEastAsia"/>
          <w:sz w:val="24"/>
          <w:szCs w:val="24"/>
          <w:lang w:val="zh-CN"/>
        </w:rPr>
        <w:t>浓水</w:t>
      </w:r>
      <w:r>
        <w:rPr>
          <w:rFonts w:hint="eastAsia" w:eastAsiaTheme="minorEastAsia"/>
          <w:sz w:val="24"/>
          <w:szCs w:val="24"/>
          <w:lang w:val="zh-CN"/>
        </w:rPr>
        <w:t>，</w:t>
      </w:r>
      <w:r>
        <w:rPr>
          <w:rFonts w:eastAsiaTheme="minorEastAsia"/>
          <w:sz w:val="24"/>
          <w:szCs w:val="24"/>
          <w:lang w:val="zh-CN"/>
        </w:rPr>
        <w:t>污染物含量均较少，仅钙、镁等离子含量较高，用于车间地坪冲洗用水。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（2）</w:t>
      </w:r>
      <w:r>
        <w:rPr>
          <w:rFonts w:hint="eastAsia" w:eastAsiaTheme="minorEastAsia"/>
          <w:sz w:val="24"/>
          <w:szCs w:val="24"/>
          <w:lang w:val="zh-CN"/>
        </w:rPr>
        <w:t>蒸发冷循环</w:t>
      </w:r>
      <w:r>
        <w:rPr>
          <w:rFonts w:eastAsiaTheme="minorEastAsia"/>
          <w:sz w:val="24"/>
          <w:szCs w:val="24"/>
          <w:lang w:val="zh-CN"/>
        </w:rPr>
        <w:t>定期排水W</w:t>
      </w:r>
      <w:r>
        <w:rPr>
          <w:rFonts w:eastAsiaTheme="minorEastAsia"/>
          <w:sz w:val="24"/>
          <w:szCs w:val="24"/>
          <w:vertAlign w:val="subscript"/>
          <w:lang w:val="zh-CN"/>
        </w:rPr>
        <w:t>1-2</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本次技改项目</w:t>
      </w:r>
      <w:r>
        <w:rPr>
          <w:rFonts w:eastAsiaTheme="minorEastAsia"/>
          <w:sz w:val="24"/>
          <w:szCs w:val="24"/>
          <w:lang w:val="zh-CN"/>
        </w:rPr>
        <w:t>循环冷却水定期排水，</w:t>
      </w:r>
      <w:r>
        <w:rPr>
          <w:rFonts w:hint="eastAsia" w:eastAsiaTheme="minorEastAsia"/>
          <w:sz w:val="24"/>
          <w:szCs w:val="24"/>
          <w:lang w:val="zh-CN"/>
        </w:rPr>
        <w:t>其中</w:t>
      </w:r>
      <w:r>
        <w:rPr>
          <w:rFonts w:eastAsiaTheme="minorEastAsia"/>
          <w:sz w:val="24"/>
          <w:szCs w:val="24"/>
          <w:lang w:val="zh-CN"/>
        </w:rPr>
        <w:t>各类污染物含量较低，用于补充消防水池损耗水、厂内绿化用水及车间地坪冲洗用水。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highlight w:val="none"/>
          <w:lang w:val="zh-CN"/>
        </w:rPr>
      </w:pPr>
      <w:r>
        <w:rPr>
          <w:rFonts w:eastAsiaTheme="minorEastAsia"/>
          <w:sz w:val="24"/>
          <w:szCs w:val="24"/>
          <w:highlight w:val="none"/>
          <w:lang w:val="zh-CN"/>
        </w:rPr>
        <w:t>（3）锅炉排水W</w:t>
      </w:r>
      <w:r>
        <w:rPr>
          <w:rFonts w:eastAsiaTheme="minorEastAsia"/>
          <w:sz w:val="24"/>
          <w:szCs w:val="24"/>
          <w:highlight w:val="none"/>
          <w:vertAlign w:val="subscript"/>
          <w:lang w:val="zh-CN"/>
        </w:rPr>
        <w:t>1-3</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highlight w:val="none"/>
          <w:lang w:val="zh-CN"/>
        </w:rPr>
      </w:pPr>
      <w:r>
        <w:rPr>
          <w:rFonts w:hint="eastAsia" w:eastAsiaTheme="minorEastAsia"/>
          <w:sz w:val="24"/>
          <w:szCs w:val="24"/>
          <w:highlight w:val="none"/>
          <w:lang w:val="zh-CN"/>
        </w:rPr>
        <w:t>本次一期项目</w:t>
      </w:r>
      <w:r>
        <w:rPr>
          <w:rFonts w:eastAsiaTheme="minorEastAsia"/>
          <w:sz w:val="24"/>
          <w:szCs w:val="24"/>
          <w:highlight w:val="none"/>
          <w:lang w:val="zh-CN"/>
        </w:rPr>
        <w:t>设置</w:t>
      </w:r>
      <w:r>
        <w:rPr>
          <w:rFonts w:hint="eastAsia" w:eastAsiaTheme="minorEastAsia"/>
          <w:sz w:val="24"/>
          <w:szCs w:val="24"/>
          <w:highlight w:val="none"/>
          <w:lang w:val="zh-CN"/>
        </w:rPr>
        <w:t>1</w:t>
      </w:r>
      <w:r>
        <w:rPr>
          <w:rFonts w:eastAsiaTheme="minorEastAsia"/>
          <w:sz w:val="24"/>
          <w:szCs w:val="24"/>
          <w:highlight w:val="none"/>
          <w:lang w:val="zh-CN"/>
        </w:rPr>
        <w:t>台10t/h尾气锅炉供热（蒸汽进入产品或利用后冷凝回收），年工作7200h</w:t>
      </w:r>
      <w:r>
        <w:rPr>
          <w:rFonts w:hint="eastAsia" w:eastAsiaTheme="minorEastAsia"/>
          <w:sz w:val="24"/>
          <w:szCs w:val="24"/>
          <w:highlight w:val="none"/>
          <w:lang w:val="zh-CN"/>
        </w:rPr>
        <w:t>。</w:t>
      </w:r>
      <w:r>
        <w:rPr>
          <w:rFonts w:eastAsiaTheme="minorEastAsia"/>
          <w:sz w:val="24"/>
          <w:szCs w:val="24"/>
          <w:highlight w:val="none"/>
          <w:lang w:val="zh-CN"/>
        </w:rPr>
        <w:t>锅炉用水主要包括：锅炉排水、汽水损失。锅炉排水中各类污染物含量均较少，仅钙、镁等离子含量较高。</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（4）设备清洗水W</w:t>
      </w:r>
      <w:r>
        <w:rPr>
          <w:rFonts w:eastAsiaTheme="minorEastAsia"/>
          <w:sz w:val="24"/>
          <w:szCs w:val="24"/>
          <w:vertAlign w:val="subscript"/>
          <w:lang w:val="zh-CN"/>
        </w:rPr>
        <w:t>2</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正常情况下</w:t>
      </w:r>
      <w:r>
        <w:rPr>
          <w:rFonts w:hint="eastAsia" w:eastAsiaTheme="minorEastAsia"/>
          <w:sz w:val="24"/>
          <w:szCs w:val="24"/>
          <w:lang w:val="zh-CN"/>
        </w:rPr>
        <w:t>本次技改项目</w:t>
      </w:r>
      <w:r>
        <w:rPr>
          <w:rFonts w:eastAsiaTheme="minorEastAsia"/>
          <w:sz w:val="24"/>
          <w:szCs w:val="24"/>
          <w:lang w:val="zh-CN"/>
        </w:rPr>
        <w:t>不对生产设备进行清洗，仅在设备定期检修时对混合器、反应釜等进行内部清洗，清洗前将设备内物料排空，进行清洗。由于设备内的物料和清洗用水属于生产过程所需物料，因此设备清洗水可直接用于后续生产工艺使用，设备清洗过程不产生废水排放。</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highlight w:val="none"/>
          <w:lang w:val="zh-CN"/>
        </w:rPr>
      </w:pPr>
      <w:r>
        <w:rPr>
          <w:rFonts w:eastAsiaTheme="minorEastAsia"/>
          <w:sz w:val="24"/>
          <w:szCs w:val="24"/>
          <w:highlight w:val="none"/>
          <w:lang w:val="zh-CN"/>
        </w:rPr>
        <w:t>（5）车间地坪冲洗水W</w:t>
      </w:r>
      <w:r>
        <w:rPr>
          <w:rFonts w:eastAsiaTheme="minorEastAsia"/>
          <w:sz w:val="24"/>
          <w:szCs w:val="24"/>
          <w:highlight w:val="none"/>
          <w:vertAlign w:val="subscript"/>
          <w:lang w:val="zh-CN"/>
        </w:rPr>
        <w:t>3</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highlight w:val="none"/>
          <w:lang w:val="zh-CN"/>
        </w:rPr>
      </w:pPr>
      <w:r>
        <w:rPr>
          <w:rFonts w:hint="eastAsia" w:eastAsiaTheme="minorEastAsia"/>
          <w:sz w:val="24"/>
          <w:szCs w:val="24"/>
          <w:highlight w:val="none"/>
          <w:lang w:val="zh-CN"/>
        </w:rPr>
        <w:t>本次技改项目</w:t>
      </w:r>
      <w:r>
        <w:rPr>
          <w:rFonts w:eastAsiaTheme="minorEastAsia"/>
          <w:sz w:val="24"/>
          <w:szCs w:val="24"/>
          <w:highlight w:val="none"/>
          <w:lang w:val="zh-CN"/>
        </w:rPr>
        <w:t>车间地坪冲洗用水全部使用纯水制备浓水和循环水定期排水，主要污染物为COD、BOD</w:t>
      </w:r>
      <w:r>
        <w:rPr>
          <w:rFonts w:eastAsiaTheme="minorEastAsia"/>
          <w:sz w:val="24"/>
          <w:szCs w:val="24"/>
          <w:highlight w:val="none"/>
          <w:vertAlign w:val="subscript"/>
          <w:lang w:val="zh-CN"/>
        </w:rPr>
        <w:t>5</w:t>
      </w:r>
      <w:r>
        <w:rPr>
          <w:rFonts w:eastAsiaTheme="minorEastAsia"/>
          <w:sz w:val="24"/>
          <w:szCs w:val="24"/>
          <w:highlight w:val="none"/>
          <w:lang w:val="zh-CN"/>
        </w:rPr>
        <w:t>、SS等，经沉淀池处理后排入市政管网。</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（6）生活污水W</w:t>
      </w:r>
      <w:r>
        <w:rPr>
          <w:rFonts w:eastAsiaTheme="minorEastAsia"/>
          <w:sz w:val="24"/>
          <w:szCs w:val="24"/>
          <w:vertAlign w:val="subscript"/>
          <w:lang w:val="zh-CN"/>
        </w:rPr>
        <w:t>4</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本次验收项目厂区现有员工</w:t>
      </w:r>
      <w:r>
        <w:rPr>
          <w:rFonts w:hint="eastAsia" w:eastAsiaTheme="minorEastAsia"/>
          <w:sz w:val="24"/>
          <w:szCs w:val="24"/>
          <w:lang w:val="en-US" w:eastAsia="zh-CN"/>
        </w:rPr>
        <w:t>13人，不在厂区住宿</w:t>
      </w:r>
      <w:r>
        <w:rPr>
          <w:rFonts w:eastAsiaTheme="minorEastAsia"/>
          <w:sz w:val="24"/>
          <w:szCs w:val="24"/>
          <w:lang w:val="zh-CN"/>
        </w:rPr>
        <w:t>。</w:t>
      </w:r>
      <w:r>
        <w:rPr>
          <w:rFonts w:hint="eastAsia" w:eastAsiaTheme="minorEastAsia"/>
          <w:sz w:val="24"/>
          <w:szCs w:val="24"/>
          <w:lang w:val="zh-CN"/>
        </w:rPr>
        <w:t>生活污水</w:t>
      </w:r>
      <w:r>
        <w:rPr>
          <w:rFonts w:eastAsiaTheme="minorEastAsia"/>
          <w:sz w:val="24"/>
          <w:szCs w:val="24"/>
          <w:lang w:val="zh-CN"/>
        </w:rPr>
        <w:t>主要污染物为COD、BOD</w:t>
      </w:r>
      <w:r>
        <w:rPr>
          <w:rFonts w:eastAsiaTheme="minorEastAsia"/>
          <w:sz w:val="24"/>
          <w:szCs w:val="24"/>
          <w:vertAlign w:val="subscript"/>
          <w:lang w:val="zh-CN"/>
        </w:rPr>
        <w:t>5</w:t>
      </w:r>
      <w:r>
        <w:rPr>
          <w:rFonts w:eastAsiaTheme="minorEastAsia"/>
          <w:sz w:val="24"/>
          <w:szCs w:val="24"/>
          <w:lang w:val="zh-CN"/>
        </w:rPr>
        <w:t>、氨氮等，经化粪池预处理后排入</w:t>
      </w:r>
      <w:r>
        <w:rPr>
          <w:rFonts w:hint="eastAsia" w:eastAsiaTheme="minorEastAsia"/>
          <w:sz w:val="24"/>
          <w:szCs w:val="24"/>
          <w:lang w:val="zh-CN"/>
        </w:rPr>
        <w:t>埇桥区经济开发区</w:t>
      </w:r>
      <w:r>
        <w:rPr>
          <w:rFonts w:eastAsiaTheme="minorEastAsia"/>
          <w:sz w:val="24"/>
          <w:szCs w:val="24"/>
          <w:lang w:val="zh-CN"/>
        </w:rPr>
        <w:t>污水处理厂集中处理。</w:t>
      </w:r>
    </w:p>
    <w:p>
      <w:pPr>
        <w:pStyle w:val="5"/>
        <w:keepNext/>
        <w:keepLines/>
        <w:pageBreakBefore w:val="0"/>
        <w:widowControl/>
        <w:kinsoku/>
        <w:wordWrap/>
        <w:overflowPunct/>
        <w:topLinePunct w:val="0"/>
        <w:autoSpaceDE/>
        <w:autoSpaceDN/>
        <w:bidi w:val="0"/>
        <w:adjustRightInd w:val="0"/>
        <w:snapToGrid w:val="0"/>
        <w:spacing w:before="120" w:after="120" w:line="240" w:lineRule="auto"/>
        <w:textAlignment w:val="auto"/>
        <w:rPr>
          <w:rFonts w:eastAsiaTheme="minorEastAsia"/>
          <w:bCs/>
          <w:sz w:val="28"/>
          <w:szCs w:val="28"/>
        </w:rPr>
      </w:pPr>
      <w:bookmarkStart w:id="131" w:name="_Toc7694"/>
      <w:bookmarkStart w:id="132" w:name="_Toc5452"/>
      <w:r>
        <w:rPr>
          <w:rFonts w:hint="eastAsia" w:eastAsiaTheme="minorEastAsia"/>
          <w:bCs/>
          <w:sz w:val="28"/>
          <w:szCs w:val="28"/>
        </w:rPr>
        <w:t>3.</w:t>
      </w:r>
      <w:r>
        <w:rPr>
          <w:rFonts w:hint="eastAsia" w:eastAsiaTheme="minorEastAsia"/>
          <w:bCs/>
          <w:sz w:val="28"/>
          <w:szCs w:val="28"/>
          <w:lang w:val="en-US" w:eastAsia="zh-CN"/>
        </w:rPr>
        <w:t>5</w:t>
      </w:r>
      <w:r>
        <w:rPr>
          <w:rFonts w:eastAsiaTheme="minorEastAsia"/>
          <w:bCs/>
          <w:sz w:val="28"/>
          <w:szCs w:val="28"/>
        </w:rPr>
        <w:t>.</w:t>
      </w:r>
      <w:r>
        <w:rPr>
          <w:rFonts w:hint="eastAsia" w:eastAsiaTheme="minorEastAsia"/>
          <w:bCs/>
          <w:sz w:val="28"/>
          <w:szCs w:val="28"/>
        </w:rPr>
        <w:t>2</w:t>
      </w:r>
      <w:r>
        <w:rPr>
          <w:rFonts w:eastAsiaTheme="minorEastAsia"/>
          <w:bCs/>
          <w:sz w:val="28"/>
          <w:szCs w:val="28"/>
        </w:rPr>
        <w:t xml:space="preserve"> 废</w:t>
      </w:r>
      <w:r>
        <w:rPr>
          <w:rFonts w:hint="eastAsia" w:eastAsiaTheme="minorEastAsia"/>
          <w:bCs/>
          <w:sz w:val="28"/>
          <w:szCs w:val="28"/>
        </w:rPr>
        <w:t>气</w:t>
      </w:r>
      <w:bookmarkEnd w:id="131"/>
      <w:bookmarkEnd w:id="132"/>
    </w:p>
    <w:p>
      <w:pPr>
        <w:pageBreakBefore w:val="0"/>
        <w:widowControl/>
        <w:kinsoku/>
        <w:wordWrap/>
        <w:overflowPunct/>
        <w:topLinePunct w:val="0"/>
        <w:autoSpaceDE/>
        <w:autoSpaceDN/>
        <w:bidi w:val="0"/>
        <w:spacing w:line="360" w:lineRule="auto"/>
        <w:ind w:firstLine="472"/>
        <w:textAlignment w:val="auto"/>
        <w:rPr>
          <w:rFonts w:asciiTheme="minorEastAsia" w:hAnsiTheme="minorEastAsia" w:eastAsiaTheme="minorEastAsia"/>
          <w:sz w:val="24"/>
          <w:szCs w:val="24"/>
        </w:rPr>
      </w:pPr>
      <w:r>
        <w:rPr>
          <w:rFonts w:asciiTheme="minorEastAsia" w:hAnsiTheme="minorEastAsia" w:eastAsiaTheme="minorEastAsia"/>
          <w:sz w:val="24"/>
          <w:szCs w:val="24"/>
        </w:rPr>
        <w:t>1、甲醛生产</w:t>
      </w:r>
    </w:p>
    <w:p>
      <w:pPr>
        <w:pageBreakBefore w:val="0"/>
        <w:widowControl/>
        <w:kinsoku/>
        <w:wordWrap/>
        <w:overflowPunct/>
        <w:topLinePunct w:val="0"/>
        <w:autoSpaceDE/>
        <w:autoSpaceDN/>
        <w:bidi w:val="0"/>
        <w:spacing w:line="360" w:lineRule="auto"/>
        <w:ind w:firstLine="47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本次技改项目</w:t>
      </w:r>
      <w:r>
        <w:rPr>
          <w:rFonts w:asciiTheme="minorEastAsia" w:hAnsiTheme="minorEastAsia" w:eastAsiaTheme="minorEastAsia"/>
          <w:sz w:val="24"/>
          <w:szCs w:val="24"/>
        </w:rPr>
        <w:t>甲醛生产工段废气主要包括</w:t>
      </w:r>
      <w:r>
        <w:rPr>
          <w:rFonts w:hint="default" w:ascii="Times New Roman" w:hAnsi="Times New Roman" w:cs="Times New Roman" w:eastAsiaTheme="minorEastAsia"/>
          <w:sz w:val="24"/>
          <w:szCs w:val="24"/>
        </w:rPr>
        <w:t>G</w:t>
      </w:r>
      <w:r>
        <w:rPr>
          <w:rFonts w:hint="default" w:ascii="Times New Roman" w:hAnsi="Times New Roman" w:cs="Times New Roman" w:eastAsiaTheme="minorEastAsia"/>
          <w:sz w:val="24"/>
          <w:szCs w:val="24"/>
          <w:vertAlign w:val="subscript"/>
        </w:rPr>
        <w:t>1-1</w:t>
      </w:r>
      <w:r>
        <w:rPr>
          <w:rFonts w:asciiTheme="minorEastAsia" w:hAnsiTheme="minorEastAsia" w:eastAsiaTheme="minorEastAsia"/>
          <w:sz w:val="24"/>
          <w:szCs w:val="24"/>
        </w:rPr>
        <w:t>甲醇贮罐呼吸废气、</w:t>
      </w:r>
      <w:r>
        <w:rPr>
          <w:rFonts w:hint="default" w:ascii="Times New Roman" w:hAnsi="Times New Roman" w:cs="Times New Roman" w:eastAsiaTheme="minorEastAsia"/>
          <w:sz w:val="24"/>
          <w:szCs w:val="24"/>
        </w:rPr>
        <w:t>G</w:t>
      </w:r>
      <w:r>
        <w:rPr>
          <w:rFonts w:hint="default" w:ascii="Times New Roman" w:hAnsi="Times New Roman" w:cs="Times New Roman" w:eastAsiaTheme="minorEastAsia"/>
          <w:sz w:val="24"/>
          <w:szCs w:val="24"/>
          <w:vertAlign w:val="subscript"/>
        </w:rPr>
        <w:t>1-2</w:t>
      </w:r>
      <w:r>
        <w:rPr>
          <w:rFonts w:asciiTheme="minorEastAsia" w:hAnsiTheme="minorEastAsia" w:eastAsiaTheme="minorEastAsia"/>
          <w:sz w:val="24"/>
          <w:szCs w:val="24"/>
        </w:rPr>
        <w:t>甲醛贮罐呼吸废气、</w:t>
      </w:r>
      <w:r>
        <w:rPr>
          <w:rFonts w:hint="default" w:ascii="Times New Roman" w:hAnsi="Times New Roman" w:cs="Times New Roman" w:eastAsiaTheme="minorEastAsia"/>
          <w:sz w:val="24"/>
          <w:szCs w:val="24"/>
        </w:rPr>
        <w:t>G</w:t>
      </w:r>
      <w:r>
        <w:rPr>
          <w:rFonts w:hint="default" w:ascii="Times New Roman" w:hAnsi="Times New Roman" w:cs="Times New Roman" w:eastAsiaTheme="minorEastAsia"/>
          <w:sz w:val="24"/>
          <w:szCs w:val="24"/>
          <w:vertAlign w:val="subscript"/>
        </w:rPr>
        <w:t>1-3</w:t>
      </w:r>
      <w:r>
        <w:rPr>
          <w:rFonts w:asciiTheme="minorEastAsia" w:hAnsiTheme="minorEastAsia" w:eastAsiaTheme="minorEastAsia"/>
          <w:sz w:val="24"/>
          <w:szCs w:val="24"/>
        </w:rPr>
        <w:t>甲醛工艺尾气。</w:t>
      </w:r>
    </w:p>
    <w:p>
      <w:pPr>
        <w:pageBreakBefore w:val="0"/>
        <w:widowControl/>
        <w:kinsoku/>
        <w:wordWrap/>
        <w:overflowPunct/>
        <w:topLinePunct w:val="0"/>
        <w:autoSpaceDE/>
        <w:autoSpaceDN/>
        <w:bidi w:val="0"/>
        <w:spacing w:line="360" w:lineRule="auto"/>
        <w:ind w:firstLine="472"/>
        <w:textAlignment w:val="auto"/>
        <w:rPr>
          <w:rFonts w:asciiTheme="minorEastAsia" w:hAnsiTheme="minorEastAsia" w:eastAsiaTheme="minorEastAsia"/>
          <w:sz w:val="24"/>
          <w:szCs w:val="24"/>
        </w:rPr>
      </w:pPr>
      <w:r>
        <w:rPr>
          <w:rFonts w:asciiTheme="minorEastAsia" w:hAnsiTheme="minorEastAsia" w:eastAsiaTheme="minorEastAsia"/>
          <w:sz w:val="24"/>
          <w:szCs w:val="24"/>
        </w:rPr>
        <w:t>（1）</w:t>
      </w:r>
      <w:r>
        <w:rPr>
          <w:rFonts w:hint="default" w:ascii="Times New Roman" w:hAnsi="Times New Roman" w:cs="Times New Roman" w:eastAsiaTheme="minorEastAsia"/>
          <w:sz w:val="24"/>
          <w:szCs w:val="24"/>
        </w:rPr>
        <w:t>G</w:t>
      </w:r>
      <w:r>
        <w:rPr>
          <w:rFonts w:hint="default" w:ascii="Times New Roman" w:hAnsi="Times New Roman" w:cs="Times New Roman" w:eastAsiaTheme="minorEastAsia"/>
          <w:sz w:val="24"/>
          <w:szCs w:val="24"/>
          <w:vertAlign w:val="subscript"/>
        </w:rPr>
        <w:t>1-1</w:t>
      </w:r>
      <w:r>
        <w:rPr>
          <w:rFonts w:asciiTheme="minorEastAsia" w:hAnsiTheme="minorEastAsia" w:eastAsiaTheme="minorEastAsia"/>
          <w:sz w:val="24"/>
          <w:szCs w:val="24"/>
        </w:rPr>
        <w:t>甲醇贮罐呼吸废气、</w:t>
      </w:r>
      <w:r>
        <w:rPr>
          <w:rFonts w:hint="default" w:ascii="Times New Roman" w:hAnsi="Times New Roman" w:cs="Times New Roman" w:eastAsiaTheme="minorEastAsia"/>
          <w:sz w:val="24"/>
          <w:szCs w:val="24"/>
        </w:rPr>
        <w:t>G</w:t>
      </w:r>
      <w:r>
        <w:rPr>
          <w:rFonts w:hint="default" w:ascii="Times New Roman" w:hAnsi="Times New Roman" w:cs="Times New Roman" w:eastAsiaTheme="minorEastAsia"/>
          <w:sz w:val="24"/>
          <w:szCs w:val="24"/>
          <w:vertAlign w:val="subscript"/>
        </w:rPr>
        <w:t>1-2</w:t>
      </w:r>
      <w:r>
        <w:rPr>
          <w:rFonts w:asciiTheme="minorEastAsia" w:hAnsiTheme="minorEastAsia" w:eastAsiaTheme="minorEastAsia"/>
          <w:sz w:val="24"/>
          <w:szCs w:val="24"/>
        </w:rPr>
        <w:t>甲醛贮罐呼吸废气</w:t>
      </w:r>
    </w:p>
    <w:p>
      <w:pPr>
        <w:pageBreakBefore w:val="0"/>
        <w:widowControl/>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sz w:val="24"/>
          <w:szCs w:val="24"/>
          <w:lang w:eastAsia="zh-CN"/>
        </w:rPr>
      </w:pPr>
      <w:r>
        <w:rPr>
          <w:rFonts w:asciiTheme="minorEastAsia" w:hAnsiTheme="minorEastAsia" w:eastAsiaTheme="minorEastAsia"/>
          <w:sz w:val="24"/>
          <w:szCs w:val="24"/>
        </w:rPr>
        <w:t>储罐的废气主要来源于储罐的大呼吸和小呼吸排放。</w:t>
      </w:r>
      <w:r>
        <w:rPr>
          <w:rFonts w:hint="eastAsia" w:asciiTheme="minorEastAsia" w:hAnsiTheme="minorEastAsia" w:eastAsiaTheme="minorEastAsia"/>
          <w:sz w:val="24"/>
          <w:szCs w:val="24"/>
          <w:lang w:eastAsia="zh-CN"/>
        </w:rPr>
        <w:t>罐区废气以无组织形式排放。通过储罐进料口由平衡压力管与运输罐车连通，尽可能在密闭系统内完成装卸作业，减少无组织排放量；同时储罐采用内浮顶罐，内浮顶储罐是在拱顶储罐内部增设浮顶而成，罐内增设浮顶可减少介质的挥发损耗，选用高质量的管件，提高安装质量，将化学品在输送过程中的跑、冒、滴、漏减至最小。</w:t>
      </w:r>
    </w:p>
    <w:p>
      <w:pPr>
        <w:pageBreakBefore w:val="0"/>
        <w:widowControl/>
        <w:kinsoku/>
        <w:wordWrap/>
        <w:overflowPunct/>
        <w:topLinePunct w:val="0"/>
        <w:autoSpaceDE/>
        <w:autoSpaceDN/>
        <w:bidi w:val="0"/>
        <w:spacing w:line="360" w:lineRule="auto"/>
        <w:ind w:firstLine="472"/>
        <w:textAlignment w:val="auto"/>
        <w:rPr>
          <w:rFonts w:asciiTheme="minorEastAsia" w:hAnsiTheme="minorEastAsia" w:eastAsiaTheme="minorEastAsia"/>
          <w:sz w:val="24"/>
          <w:szCs w:val="24"/>
        </w:rPr>
      </w:pPr>
      <w:r>
        <w:rPr>
          <w:rFonts w:asciiTheme="minorEastAsia" w:hAnsiTheme="minorEastAsia" w:eastAsiaTheme="minorEastAsia"/>
          <w:sz w:val="24"/>
          <w:szCs w:val="24"/>
        </w:rPr>
        <w:t>（2）</w:t>
      </w:r>
      <w:r>
        <w:rPr>
          <w:rFonts w:eastAsiaTheme="minorEastAsia"/>
          <w:sz w:val="24"/>
          <w:szCs w:val="24"/>
        </w:rPr>
        <w:t>G</w:t>
      </w:r>
      <w:r>
        <w:rPr>
          <w:rFonts w:eastAsiaTheme="minorEastAsia"/>
          <w:sz w:val="24"/>
          <w:szCs w:val="24"/>
          <w:vertAlign w:val="subscript"/>
        </w:rPr>
        <w:t>1-3</w:t>
      </w:r>
      <w:r>
        <w:rPr>
          <w:rFonts w:asciiTheme="minorEastAsia" w:hAnsiTheme="minorEastAsia" w:eastAsiaTheme="minorEastAsia"/>
          <w:sz w:val="24"/>
          <w:szCs w:val="24"/>
        </w:rPr>
        <w:t>甲醛工艺尾气</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本次技改项目</w:t>
      </w:r>
      <w:r>
        <w:rPr>
          <w:rFonts w:asciiTheme="minorEastAsia" w:hAnsiTheme="minorEastAsia" w:eastAsiaTheme="minorEastAsia"/>
          <w:sz w:val="24"/>
          <w:szCs w:val="24"/>
        </w:rPr>
        <w:t>一期工程甲醛产量为</w:t>
      </w:r>
      <w:r>
        <w:rPr>
          <w:rFonts w:hint="default" w:ascii="Times New Roman" w:hAnsi="Times New Roman" w:cs="Times New Roman" w:eastAsiaTheme="minorEastAsia"/>
          <w:sz w:val="24"/>
          <w:szCs w:val="24"/>
        </w:rPr>
        <w:t>100000t/a</w:t>
      </w:r>
      <w:r>
        <w:rPr>
          <w:rFonts w:asciiTheme="minorEastAsia" w:hAnsiTheme="minorEastAsia" w:eastAsiaTheme="minorEastAsia"/>
          <w:sz w:val="24"/>
          <w:szCs w:val="24"/>
        </w:rPr>
        <w:t>，设置</w:t>
      </w:r>
      <w:r>
        <w:rPr>
          <w:rFonts w:hint="default" w:ascii="Times New Roman" w:hAnsi="Times New Roman" w:cs="Times New Roman" w:eastAsiaTheme="minorEastAsia"/>
          <w:sz w:val="24"/>
          <w:szCs w:val="24"/>
        </w:rPr>
        <w:t>1</w:t>
      </w:r>
      <w:r>
        <w:rPr>
          <w:rFonts w:asciiTheme="minorEastAsia" w:hAnsiTheme="minorEastAsia" w:eastAsiaTheme="minorEastAsia"/>
          <w:sz w:val="24"/>
          <w:szCs w:val="24"/>
        </w:rPr>
        <w:t>台</w:t>
      </w:r>
      <w:r>
        <w:rPr>
          <w:rFonts w:hint="default" w:ascii="Times New Roman" w:hAnsi="Times New Roman" w:cs="Times New Roman" w:eastAsiaTheme="minorEastAsia"/>
          <w:sz w:val="24"/>
          <w:szCs w:val="24"/>
        </w:rPr>
        <w:t>10t/h</w:t>
      </w:r>
      <w:r>
        <w:rPr>
          <w:rFonts w:asciiTheme="minorEastAsia" w:hAnsiTheme="minorEastAsia" w:eastAsiaTheme="minorEastAsia"/>
          <w:sz w:val="24"/>
          <w:szCs w:val="24"/>
        </w:rPr>
        <w:t>尾气锅炉处理甲醛尾气，单台尾气锅炉配套风机风量为</w:t>
      </w:r>
      <w:r>
        <w:rPr>
          <w:rFonts w:hint="eastAsia" w:cs="Times New Roman" w:eastAsiaTheme="minorEastAsia"/>
          <w:sz w:val="24"/>
          <w:szCs w:val="24"/>
          <w:lang w:val="en-US" w:eastAsia="zh-CN"/>
        </w:rPr>
        <w:t>6000</w:t>
      </w:r>
      <w:r>
        <w:rPr>
          <w:rFonts w:hint="default" w:ascii="Times New Roman" w:hAnsi="Times New Roman" w:cs="Times New Roman" w:eastAsiaTheme="minorEastAsia"/>
          <w:sz w:val="24"/>
          <w:szCs w:val="24"/>
        </w:rPr>
        <w:t>m</w:t>
      </w:r>
      <w:r>
        <w:rPr>
          <w:rFonts w:hint="default" w:ascii="Times New Roman" w:hAnsi="Times New Roman" w:cs="Times New Roman" w:eastAsiaTheme="minorEastAsia"/>
          <w:sz w:val="24"/>
          <w:szCs w:val="24"/>
          <w:vertAlign w:val="superscript"/>
        </w:rPr>
        <w:t>3</w:t>
      </w:r>
      <w:r>
        <w:rPr>
          <w:rFonts w:hint="default" w:ascii="Times New Roman" w:hAnsi="Times New Roman" w:cs="Times New Roman" w:eastAsiaTheme="minorEastAsia"/>
          <w:sz w:val="24"/>
          <w:szCs w:val="24"/>
        </w:rPr>
        <w:t>/h</w:t>
      </w:r>
      <w:r>
        <w:rPr>
          <w:rFonts w:asciiTheme="minorEastAsia" w:hAnsiTheme="minorEastAsia" w:eastAsiaTheme="minorEastAsia"/>
          <w:sz w:val="24"/>
          <w:szCs w:val="24"/>
        </w:rPr>
        <w:t>。甲醛工艺尾气主要污染物包括甲醛、甲醇、</w:t>
      </w:r>
      <w:r>
        <w:rPr>
          <w:rFonts w:hint="default" w:ascii="Times New Roman" w:hAnsi="Times New Roman" w:cs="Times New Roman" w:eastAsiaTheme="minorEastAsia"/>
          <w:sz w:val="24"/>
          <w:szCs w:val="24"/>
        </w:rPr>
        <w:t>H</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等，经尾气锅炉燃烧后生成</w:t>
      </w:r>
      <w:r>
        <w:rPr>
          <w:rFonts w:hint="default" w:ascii="Times New Roman" w:hAnsi="Times New Roman" w:cs="Times New Roman" w:eastAsiaTheme="minorEastAsia"/>
          <w:sz w:val="24"/>
          <w:szCs w:val="24"/>
        </w:rPr>
        <w:t>CO</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和水。</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pPr>
      <w:bookmarkStart w:id="133" w:name="_Toc5778"/>
      <w:bookmarkStart w:id="134" w:name="_Toc10656"/>
      <w:r>
        <w:rPr>
          <w:rFonts w:hint="eastAsia"/>
          <w:sz w:val="28"/>
          <w:szCs w:val="28"/>
        </w:rPr>
        <w:t>3.</w:t>
      </w:r>
      <w:r>
        <w:rPr>
          <w:rFonts w:hint="eastAsia"/>
          <w:sz w:val="28"/>
          <w:szCs w:val="28"/>
          <w:lang w:val="en-US" w:eastAsia="zh-CN"/>
        </w:rPr>
        <w:t>5</w:t>
      </w:r>
      <w:r>
        <w:rPr>
          <w:sz w:val="28"/>
          <w:szCs w:val="28"/>
        </w:rPr>
        <w:t>.</w:t>
      </w:r>
      <w:r>
        <w:rPr>
          <w:rFonts w:hint="eastAsia"/>
          <w:sz w:val="28"/>
          <w:szCs w:val="28"/>
        </w:rPr>
        <w:t>3</w:t>
      </w:r>
      <w:r>
        <w:rPr>
          <w:rFonts w:hint="eastAsia"/>
          <w:sz w:val="28"/>
          <w:szCs w:val="28"/>
          <w:lang w:val="en-US" w:eastAsia="zh-CN"/>
        </w:rPr>
        <w:t xml:space="preserve"> </w:t>
      </w:r>
      <w:r>
        <w:rPr>
          <w:rFonts w:hint="eastAsia"/>
          <w:sz w:val="28"/>
          <w:szCs w:val="28"/>
        </w:rPr>
        <w:t>噪声</w:t>
      </w:r>
      <w:bookmarkEnd w:id="133"/>
      <w:bookmarkEnd w:id="134"/>
    </w:p>
    <w:p>
      <w:pPr>
        <w:pageBreakBefore w:val="0"/>
        <w:widowControl/>
        <w:kinsoku/>
        <w:wordWrap/>
        <w:overflowPunct/>
        <w:topLinePunct w:val="0"/>
        <w:autoSpaceDE/>
        <w:autoSpaceDN/>
        <w:bidi w:val="0"/>
        <w:adjustRightInd/>
        <w:snapToGrid/>
        <w:spacing w:line="360" w:lineRule="auto"/>
        <w:ind w:firstLine="520" w:firstLineChars="200"/>
        <w:jc w:val="left"/>
        <w:textAlignment w:val="auto"/>
        <w:rPr>
          <w:spacing w:val="10"/>
          <w:sz w:val="24"/>
        </w:rPr>
      </w:pPr>
      <w:r>
        <w:rPr>
          <w:rFonts w:hint="eastAsia"/>
          <w:spacing w:val="10"/>
          <w:sz w:val="24"/>
        </w:rPr>
        <w:t>本次技改项目</w:t>
      </w:r>
      <w:r>
        <w:rPr>
          <w:spacing w:val="10"/>
          <w:sz w:val="24"/>
        </w:rPr>
        <w:t>高噪声设备主要为生产区各类机械设备、各种泵类、风机等设备噪声，通过选用低噪声设备、设置减震底座、厂房隔声或置于设备间内等措施处理。</w:t>
      </w:r>
    </w:p>
    <w:p>
      <w:pPr>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default" w:ascii="Times New Roman" w:hAnsi="Times New Roman" w:cs="Times New Roman" w:eastAsiaTheme="minorEastAsia"/>
          <w:sz w:val="24"/>
          <w:szCs w:val="24"/>
        </w:rPr>
      </w:pPr>
      <w:r>
        <w:rPr>
          <w:rFonts w:asciiTheme="minorEastAsia" w:hAnsiTheme="minorEastAsia" w:eastAsiaTheme="minorEastAsia"/>
          <w:b/>
          <w:sz w:val="24"/>
          <w:szCs w:val="24"/>
        </w:rPr>
        <w:t>表</w:t>
      </w:r>
      <w:r>
        <w:rPr>
          <w:rFonts w:hint="default" w:ascii="Times New Roman" w:hAnsi="Times New Roman" w:cs="Times New Roman" w:eastAsiaTheme="minorEastAsia"/>
          <w:b/>
          <w:sz w:val="24"/>
          <w:szCs w:val="24"/>
        </w:rPr>
        <w:t>3.</w:t>
      </w:r>
      <w:r>
        <w:rPr>
          <w:rFonts w:hint="eastAsia" w:cs="Times New Roman" w:eastAsiaTheme="minorEastAsia"/>
          <w:b/>
          <w:sz w:val="24"/>
          <w:szCs w:val="24"/>
          <w:lang w:val="en-US" w:eastAsia="zh-CN"/>
        </w:rPr>
        <w:t>9</w:t>
      </w:r>
      <w:r>
        <w:rPr>
          <w:rFonts w:asciiTheme="minorEastAsia" w:hAnsiTheme="minorEastAsia" w:eastAsiaTheme="minorEastAsia"/>
          <w:b/>
          <w:sz w:val="24"/>
          <w:szCs w:val="24"/>
        </w:rPr>
        <w:t xml:space="preserve"> 噪声污染一览表  单位：</w:t>
      </w:r>
      <w:r>
        <w:rPr>
          <w:rFonts w:hint="default" w:ascii="Times New Roman" w:hAnsi="Times New Roman" w:cs="Times New Roman" w:eastAsiaTheme="minorEastAsia"/>
          <w:b/>
          <w:sz w:val="24"/>
          <w:szCs w:val="24"/>
        </w:rPr>
        <w:t>dB(A)</w:t>
      </w:r>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3022"/>
        <w:gridCol w:w="1790"/>
        <w:gridCol w:w="1627"/>
        <w:gridCol w:w="272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3" w:hRule="atLeast"/>
          <w:tblHeader/>
          <w:jc w:val="center"/>
        </w:trPr>
        <w:tc>
          <w:tcPr>
            <w:tcW w:w="1648" w:type="pct"/>
            <w:tcBorders>
              <w:tl2br w:val="nil"/>
              <w:tr2bl w:val="nil"/>
            </w:tcBorders>
            <w:shd w:val="clear" w:color="auto" w:fill="FFFFFF" w:themeFill="background1"/>
            <w:vAlign w:val="center"/>
          </w:tcPr>
          <w:p>
            <w:pPr>
              <w:pStyle w:val="67"/>
              <w:rPr>
                <w:rFonts w:cs="Times New Roman" w:asciiTheme="minorEastAsia" w:hAnsiTheme="minorEastAsia" w:eastAsiaTheme="minorEastAsia"/>
                <w:b w:val="0"/>
                <w:bCs w:val="0"/>
                <w:sz w:val="21"/>
                <w:szCs w:val="21"/>
              </w:rPr>
            </w:pPr>
            <w:r>
              <w:rPr>
                <w:rFonts w:cs="Times New Roman" w:asciiTheme="minorEastAsia" w:hAnsiTheme="minorEastAsia" w:eastAsiaTheme="minorEastAsia"/>
                <w:b w:val="0"/>
                <w:bCs w:val="0"/>
                <w:sz w:val="21"/>
                <w:szCs w:val="21"/>
              </w:rPr>
              <w:t>噪声源</w:t>
            </w:r>
          </w:p>
        </w:tc>
        <w:tc>
          <w:tcPr>
            <w:tcW w:w="976" w:type="pct"/>
            <w:tcBorders>
              <w:tl2br w:val="nil"/>
              <w:tr2bl w:val="nil"/>
            </w:tcBorders>
            <w:shd w:val="clear" w:color="auto" w:fill="FFFFFF" w:themeFill="background1"/>
            <w:vAlign w:val="center"/>
          </w:tcPr>
          <w:p>
            <w:pPr>
              <w:pStyle w:val="67"/>
              <w:rPr>
                <w:rFonts w:cs="Times New Roman" w:asciiTheme="minorEastAsia" w:hAnsiTheme="minorEastAsia" w:eastAsiaTheme="minorEastAsia"/>
                <w:b w:val="0"/>
                <w:bCs w:val="0"/>
                <w:sz w:val="21"/>
                <w:szCs w:val="21"/>
              </w:rPr>
            </w:pPr>
            <w:r>
              <w:rPr>
                <w:rFonts w:hint="eastAsia" w:cs="Times New Roman" w:asciiTheme="minorEastAsia" w:hAnsiTheme="minorEastAsia" w:eastAsiaTheme="minorEastAsia"/>
                <w:b w:val="0"/>
                <w:bCs w:val="0"/>
                <w:sz w:val="21"/>
                <w:szCs w:val="21"/>
              </w:rPr>
              <w:t>环评</w:t>
            </w:r>
            <w:r>
              <w:rPr>
                <w:rFonts w:cs="Times New Roman" w:asciiTheme="minorEastAsia" w:hAnsiTheme="minorEastAsia" w:eastAsiaTheme="minorEastAsia"/>
                <w:b w:val="0"/>
                <w:bCs w:val="0"/>
                <w:sz w:val="21"/>
                <w:szCs w:val="21"/>
              </w:rPr>
              <w:t>数量</w:t>
            </w:r>
          </w:p>
          <w:p>
            <w:pPr>
              <w:pStyle w:val="67"/>
              <w:rPr>
                <w:rFonts w:cs="Times New Roman" w:asciiTheme="minorEastAsia" w:hAnsiTheme="minorEastAsia" w:eastAsiaTheme="minorEastAsia"/>
                <w:b w:val="0"/>
                <w:bCs w:val="0"/>
                <w:sz w:val="21"/>
                <w:szCs w:val="21"/>
              </w:rPr>
            </w:pPr>
            <w:r>
              <w:rPr>
                <w:rFonts w:cs="Times New Roman" w:asciiTheme="minorEastAsia" w:hAnsiTheme="minorEastAsia" w:eastAsiaTheme="minorEastAsia"/>
                <w:b w:val="0"/>
                <w:bCs w:val="0"/>
                <w:sz w:val="21"/>
                <w:szCs w:val="21"/>
              </w:rPr>
              <w:t>(台/套)</w:t>
            </w:r>
          </w:p>
        </w:tc>
        <w:tc>
          <w:tcPr>
            <w:tcW w:w="887" w:type="pct"/>
            <w:tcBorders>
              <w:tl2br w:val="nil"/>
              <w:tr2bl w:val="nil"/>
            </w:tcBorders>
            <w:shd w:val="clear" w:color="auto" w:fill="FFFFFF" w:themeFill="background1"/>
            <w:vAlign w:val="center"/>
          </w:tcPr>
          <w:p>
            <w:pPr>
              <w:pStyle w:val="67"/>
              <w:rPr>
                <w:rFonts w:cs="Times New Roman" w:asciiTheme="minorEastAsia" w:hAnsiTheme="minorEastAsia" w:eastAsiaTheme="minorEastAsia"/>
                <w:b w:val="0"/>
                <w:bCs w:val="0"/>
                <w:sz w:val="21"/>
                <w:szCs w:val="21"/>
              </w:rPr>
            </w:pPr>
            <w:r>
              <w:rPr>
                <w:rFonts w:cs="Times New Roman" w:asciiTheme="minorEastAsia" w:hAnsiTheme="minorEastAsia" w:eastAsiaTheme="minorEastAsia"/>
                <w:b w:val="0"/>
                <w:bCs w:val="0"/>
                <w:sz w:val="21"/>
                <w:szCs w:val="21"/>
              </w:rPr>
              <w:t>持续时间</w:t>
            </w:r>
            <w:r>
              <w:rPr>
                <w:rFonts w:hint="default" w:ascii="Times New Roman" w:hAnsi="Times New Roman" w:cs="Times New Roman" w:eastAsiaTheme="minorEastAsia"/>
                <w:b w:val="0"/>
                <w:bCs w:val="0"/>
                <w:sz w:val="21"/>
                <w:szCs w:val="21"/>
              </w:rPr>
              <w:t>(h)</w:t>
            </w:r>
          </w:p>
        </w:tc>
        <w:tc>
          <w:tcPr>
            <w:tcW w:w="1487" w:type="pct"/>
            <w:tcBorders>
              <w:tl2br w:val="nil"/>
              <w:tr2bl w:val="nil"/>
            </w:tcBorders>
            <w:shd w:val="clear" w:color="auto" w:fill="FFFFFF" w:themeFill="background1"/>
            <w:vAlign w:val="center"/>
          </w:tcPr>
          <w:p>
            <w:pPr>
              <w:pStyle w:val="67"/>
              <w:rPr>
                <w:rFonts w:cs="Times New Roman" w:asciiTheme="minorEastAsia" w:hAnsiTheme="minorEastAsia" w:eastAsiaTheme="minorEastAsia"/>
                <w:b w:val="0"/>
                <w:bCs w:val="0"/>
                <w:sz w:val="21"/>
                <w:szCs w:val="21"/>
              </w:rPr>
            </w:pPr>
            <w:r>
              <w:rPr>
                <w:rFonts w:cs="Times New Roman" w:asciiTheme="minorEastAsia" w:hAnsiTheme="minorEastAsia" w:eastAsiaTheme="minorEastAsia"/>
                <w:b w:val="0"/>
                <w:bCs w:val="0"/>
                <w:sz w:val="21"/>
                <w:szCs w:val="21"/>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48" w:type="pct"/>
            <w:tcBorders>
              <w:tl2br w:val="nil"/>
              <w:tr2bl w:val="nil"/>
            </w:tcBorders>
            <w:shd w:val="clear" w:color="auto" w:fill="FFFFFF" w:themeFill="background1"/>
            <w:vAlign w:val="center"/>
          </w:tcPr>
          <w:p>
            <w:pPr>
              <w:pStyle w:val="34"/>
              <w:jc w:val="center"/>
              <w:rPr>
                <w:rFonts w:asciiTheme="minorEastAsia" w:hAnsiTheme="minorEastAsia" w:eastAsiaTheme="minorEastAsia"/>
                <w:sz w:val="21"/>
                <w:szCs w:val="21"/>
              </w:rPr>
            </w:pPr>
            <w:r>
              <w:rPr>
                <w:rFonts w:asciiTheme="minorEastAsia" w:hAnsiTheme="minorEastAsia" w:eastAsiaTheme="minorEastAsia"/>
                <w:sz w:val="21"/>
                <w:szCs w:val="21"/>
              </w:rPr>
              <w:t>各种泵类</w:t>
            </w:r>
          </w:p>
        </w:tc>
        <w:tc>
          <w:tcPr>
            <w:tcW w:w="976" w:type="pct"/>
            <w:tcBorders>
              <w:tl2br w:val="nil"/>
              <w:tr2bl w:val="nil"/>
            </w:tcBorders>
            <w:shd w:val="clear" w:color="auto" w:fill="FFFFFF" w:themeFill="background1"/>
            <w:vAlign w:val="center"/>
          </w:tcPr>
          <w:p>
            <w:pPr>
              <w:pStyle w:val="34"/>
              <w:jc w:val="center"/>
              <w:rPr>
                <w:rFonts w:hint="default" w:ascii="Times New Roman" w:hAnsi="Times New Roman" w:cs="Times New Roman" w:eastAsiaTheme="minorEastAsia"/>
                <w:kern w:val="2"/>
                <w:sz w:val="21"/>
                <w:szCs w:val="21"/>
                <w:lang w:val="en-US" w:eastAsia="zh-CN"/>
              </w:rPr>
            </w:pPr>
            <w:r>
              <w:rPr>
                <w:rFonts w:hint="eastAsia" w:ascii="Times New Roman" w:hAnsi="Times New Roman" w:cs="Times New Roman" w:eastAsiaTheme="minorEastAsia"/>
                <w:kern w:val="2"/>
                <w:sz w:val="21"/>
                <w:szCs w:val="21"/>
                <w:lang w:val="en-US" w:eastAsia="zh-CN"/>
              </w:rPr>
              <w:t>38</w:t>
            </w:r>
          </w:p>
        </w:tc>
        <w:tc>
          <w:tcPr>
            <w:tcW w:w="887" w:type="pct"/>
            <w:tcBorders>
              <w:tl2br w:val="nil"/>
              <w:tr2bl w:val="nil"/>
            </w:tcBorders>
            <w:shd w:val="clear" w:color="auto" w:fill="FFFFFF" w:themeFill="background1"/>
            <w:vAlign w:val="center"/>
          </w:tcPr>
          <w:p>
            <w:pPr>
              <w:pStyle w:val="34"/>
              <w:jc w:val="center"/>
              <w:rPr>
                <w:rFonts w:hint="default" w:ascii="Times New Roman" w:hAnsi="Times New Roman" w:cs="Times New Roman" w:eastAsiaTheme="minorEastAsia"/>
                <w:kern w:val="2"/>
                <w:sz w:val="21"/>
                <w:szCs w:val="21"/>
              </w:rPr>
            </w:pPr>
            <w:r>
              <w:rPr>
                <w:rFonts w:hint="default" w:ascii="Times New Roman" w:hAnsi="Times New Roman" w:cs="Times New Roman" w:eastAsiaTheme="minorEastAsia"/>
                <w:kern w:val="2"/>
                <w:sz w:val="21"/>
                <w:szCs w:val="21"/>
              </w:rPr>
              <w:t>7200</w:t>
            </w:r>
          </w:p>
        </w:tc>
        <w:tc>
          <w:tcPr>
            <w:tcW w:w="1487" w:type="pct"/>
            <w:vMerge w:val="restart"/>
            <w:tcBorders>
              <w:tl2br w:val="nil"/>
              <w:tr2bl w:val="nil"/>
            </w:tcBorders>
            <w:shd w:val="clear" w:color="auto" w:fill="FFFFFF" w:themeFill="background1"/>
            <w:vAlign w:val="center"/>
          </w:tcPr>
          <w:p>
            <w:pPr>
              <w:pStyle w:val="34"/>
              <w:jc w:val="center"/>
              <w:rPr>
                <w:rFonts w:asciiTheme="minorEastAsia" w:hAnsiTheme="minorEastAsia" w:eastAsiaTheme="minorEastAsia"/>
                <w:kern w:val="2"/>
                <w:sz w:val="21"/>
                <w:szCs w:val="21"/>
              </w:rPr>
            </w:pPr>
            <w:r>
              <w:rPr>
                <w:rFonts w:asciiTheme="minorEastAsia" w:hAnsiTheme="minorEastAsia" w:eastAsiaTheme="minorEastAsia"/>
                <w:kern w:val="2"/>
                <w:sz w:val="21"/>
                <w:szCs w:val="21"/>
              </w:rPr>
              <w:t>甲醛生产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648" w:type="pct"/>
            <w:tcBorders>
              <w:tl2br w:val="nil"/>
              <w:tr2bl w:val="nil"/>
            </w:tcBorders>
            <w:shd w:val="clear" w:color="auto" w:fill="FFFFFF" w:themeFill="background1"/>
            <w:vAlign w:val="center"/>
          </w:tcPr>
          <w:p>
            <w:pPr>
              <w:pStyle w:val="34"/>
              <w:jc w:val="center"/>
              <w:rPr>
                <w:rFonts w:asciiTheme="minorEastAsia" w:hAnsiTheme="minorEastAsia" w:eastAsiaTheme="minorEastAsia"/>
                <w:sz w:val="21"/>
                <w:szCs w:val="21"/>
              </w:rPr>
            </w:pPr>
            <w:r>
              <w:rPr>
                <w:rFonts w:asciiTheme="minorEastAsia" w:hAnsiTheme="minorEastAsia" w:eastAsiaTheme="minorEastAsia"/>
                <w:snapToGrid w:val="0"/>
                <w:sz w:val="21"/>
                <w:szCs w:val="21"/>
              </w:rPr>
              <w:t>罗茨鼓风机</w:t>
            </w:r>
          </w:p>
        </w:tc>
        <w:tc>
          <w:tcPr>
            <w:tcW w:w="976" w:type="pct"/>
            <w:tcBorders>
              <w:tl2br w:val="nil"/>
              <w:tr2bl w:val="nil"/>
            </w:tcBorders>
            <w:shd w:val="clear" w:color="auto" w:fill="FFFFFF" w:themeFill="background1"/>
            <w:vAlign w:val="center"/>
          </w:tcPr>
          <w:p>
            <w:pPr>
              <w:pStyle w:val="34"/>
              <w:jc w:val="center"/>
              <w:rPr>
                <w:rFonts w:hint="eastAsia" w:ascii="Times New Roman" w:hAnsi="Times New Roman" w:cs="Times New Roman" w:eastAsiaTheme="minorEastAsia"/>
                <w:kern w:val="2"/>
                <w:sz w:val="21"/>
                <w:szCs w:val="21"/>
                <w:lang w:eastAsia="zh-CN"/>
              </w:rPr>
            </w:pPr>
            <w:r>
              <w:rPr>
                <w:rFonts w:hint="eastAsia" w:ascii="Times New Roman" w:hAnsi="Times New Roman" w:cs="Times New Roman" w:eastAsiaTheme="minorEastAsia"/>
                <w:kern w:val="2"/>
                <w:sz w:val="21"/>
                <w:szCs w:val="21"/>
                <w:lang w:val="en-US" w:eastAsia="zh-CN"/>
              </w:rPr>
              <w:t>1</w:t>
            </w:r>
          </w:p>
        </w:tc>
        <w:tc>
          <w:tcPr>
            <w:tcW w:w="887" w:type="pct"/>
            <w:tcBorders>
              <w:tl2br w:val="nil"/>
              <w:tr2bl w:val="nil"/>
            </w:tcBorders>
            <w:shd w:val="clear" w:color="auto" w:fill="FFFFFF" w:themeFill="background1"/>
            <w:vAlign w:val="center"/>
          </w:tcPr>
          <w:p>
            <w:pPr>
              <w:pStyle w:val="34"/>
              <w:jc w:val="center"/>
              <w:rPr>
                <w:rFonts w:hint="default" w:ascii="Times New Roman" w:hAnsi="Times New Roman" w:cs="Times New Roman" w:eastAsiaTheme="minorEastAsia"/>
                <w:kern w:val="2"/>
                <w:sz w:val="21"/>
                <w:szCs w:val="21"/>
              </w:rPr>
            </w:pPr>
            <w:r>
              <w:rPr>
                <w:rFonts w:hint="default" w:ascii="Times New Roman" w:hAnsi="Times New Roman" w:cs="Times New Roman" w:eastAsiaTheme="minorEastAsia"/>
                <w:kern w:val="2"/>
                <w:sz w:val="21"/>
                <w:szCs w:val="21"/>
              </w:rPr>
              <w:t>7200</w:t>
            </w:r>
          </w:p>
        </w:tc>
        <w:tc>
          <w:tcPr>
            <w:tcW w:w="1487" w:type="pct"/>
            <w:vMerge w:val="continue"/>
            <w:tcBorders>
              <w:tl2br w:val="nil"/>
              <w:tr2bl w:val="nil"/>
            </w:tcBorders>
            <w:shd w:val="clear" w:color="auto" w:fill="FFFFFF" w:themeFill="background1"/>
            <w:vAlign w:val="center"/>
          </w:tcPr>
          <w:p>
            <w:pPr>
              <w:pStyle w:val="34"/>
              <w:jc w:val="center"/>
              <w:rPr>
                <w:rFonts w:asciiTheme="minorEastAsia" w:hAnsiTheme="minorEastAsia" w:eastAsiaTheme="minorEastAsia"/>
                <w:kern w:val="2"/>
                <w:sz w:val="21"/>
                <w:szCs w:val="21"/>
              </w:rPr>
            </w:pPr>
          </w:p>
        </w:tc>
      </w:tr>
    </w:tbl>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35" w:name="_Toc9531"/>
      <w:bookmarkStart w:id="136" w:name="_Toc24680"/>
      <w:r>
        <w:rPr>
          <w:rFonts w:hint="eastAsia"/>
          <w:sz w:val="28"/>
          <w:szCs w:val="28"/>
        </w:rPr>
        <w:t>3.</w:t>
      </w:r>
      <w:r>
        <w:rPr>
          <w:rFonts w:hint="eastAsia"/>
          <w:sz w:val="28"/>
          <w:szCs w:val="28"/>
          <w:lang w:val="en-US" w:eastAsia="zh-CN"/>
        </w:rPr>
        <w:t>5</w:t>
      </w:r>
      <w:r>
        <w:rPr>
          <w:rFonts w:hint="eastAsia"/>
          <w:sz w:val="28"/>
          <w:szCs w:val="28"/>
        </w:rPr>
        <w:t>.4 固废</w:t>
      </w:r>
      <w:bookmarkEnd w:id="135"/>
      <w:bookmarkEnd w:id="136"/>
    </w:p>
    <w:p>
      <w:pPr>
        <w:pageBreakBefore w:val="0"/>
        <w:widowControl/>
        <w:kinsoku/>
        <w:wordWrap/>
        <w:overflowPunct/>
        <w:topLinePunct w:val="0"/>
        <w:autoSpaceDE/>
        <w:autoSpaceDN/>
        <w:bidi w:val="0"/>
        <w:adjustRightInd/>
        <w:snapToGrid/>
        <w:spacing w:line="360" w:lineRule="auto"/>
        <w:ind w:firstLine="480" w:firstLineChars="200"/>
        <w:textAlignment w:val="auto"/>
        <w:rPr>
          <w:color w:val="FF0000"/>
          <w:spacing w:val="10"/>
          <w:sz w:val="24"/>
          <w:szCs w:val="24"/>
        </w:rPr>
      </w:pPr>
      <w:r>
        <w:rPr>
          <w:rFonts w:hint="eastAsia" w:asciiTheme="minorEastAsia" w:hAnsiTheme="minorEastAsia" w:eastAsiaTheme="minorEastAsia"/>
          <w:sz w:val="24"/>
          <w:szCs w:val="24"/>
        </w:rPr>
        <w:t>本次验收</w:t>
      </w:r>
      <w:r>
        <w:rPr>
          <w:rFonts w:asciiTheme="minorEastAsia" w:hAnsiTheme="minorEastAsia" w:eastAsiaTheme="minorEastAsia"/>
          <w:sz w:val="24"/>
          <w:szCs w:val="24"/>
        </w:rPr>
        <w:t>项目在生产过程中会产生固体废物，主要包括</w:t>
      </w:r>
      <w:r>
        <w:rPr>
          <w:rFonts w:hint="eastAsia" w:asciiTheme="minorEastAsia" w:hAnsiTheme="minorEastAsia" w:eastAsiaTheme="minorEastAsia"/>
          <w:sz w:val="24"/>
          <w:szCs w:val="24"/>
          <w:lang w:val="en-US" w:eastAsia="zh-CN"/>
        </w:rPr>
        <w:t>循环使用的</w:t>
      </w:r>
      <w:r>
        <w:rPr>
          <w:rFonts w:hint="default" w:ascii="Times New Roman" w:hAnsi="Times New Roman" w:cs="Times New Roman" w:eastAsiaTheme="minorEastAsia"/>
          <w:sz w:val="24"/>
          <w:szCs w:val="24"/>
        </w:rPr>
        <w:t>S</w:t>
      </w:r>
      <w:r>
        <w:rPr>
          <w:rFonts w:hint="default" w:ascii="Times New Roman" w:hAnsi="Times New Roman" w:cs="Times New Roman" w:eastAsiaTheme="minorEastAsia"/>
          <w:sz w:val="24"/>
          <w:szCs w:val="24"/>
          <w:vertAlign w:val="subscript"/>
        </w:rPr>
        <w:t>1-1</w:t>
      </w:r>
      <w:r>
        <w:rPr>
          <w:rFonts w:asciiTheme="minorEastAsia" w:hAnsiTheme="minorEastAsia" w:eastAsiaTheme="minorEastAsia"/>
          <w:sz w:val="24"/>
          <w:szCs w:val="24"/>
        </w:rPr>
        <w:t>甲醛生产催化剂以及</w:t>
      </w:r>
      <w:r>
        <w:rPr>
          <w:rFonts w:hint="default" w:ascii="Times New Roman" w:hAnsi="Times New Roman" w:cs="Times New Roman" w:eastAsiaTheme="minorEastAsia"/>
          <w:sz w:val="24"/>
          <w:szCs w:val="24"/>
        </w:rPr>
        <w:t>S</w:t>
      </w:r>
      <w:r>
        <w:rPr>
          <w:rFonts w:hint="default" w:ascii="Times New Roman" w:hAnsi="Times New Roman" w:cs="Times New Roman" w:eastAsiaTheme="minorEastAsia"/>
          <w:sz w:val="24"/>
          <w:szCs w:val="24"/>
          <w:vertAlign w:val="subscript"/>
        </w:rPr>
        <w:t>9</w:t>
      </w:r>
      <w:r>
        <w:rPr>
          <w:rFonts w:asciiTheme="minorEastAsia" w:hAnsiTheme="minorEastAsia" w:eastAsiaTheme="minorEastAsia"/>
          <w:sz w:val="24"/>
          <w:szCs w:val="24"/>
        </w:rPr>
        <w:t>员工生活垃圾等。</w:t>
      </w:r>
    </w:p>
    <w:p>
      <w:pPr>
        <w:pageBreakBefore w:val="0"/>
        <w:widowControl/>
        <w:kinsoku/>
        <w:wordWrap/>
        <w:overflowPunct/>
        <w:topLinePunct w:val="0"/>
        <w:autoSpaceDE/>
        <w:autoSpaceDN/>
        <w:bidi w:val="0"/>
        <w:adjustRightInd/>
        <w:snapToGrid/>
        <w:spacing w:line="360" w:lineRule="auto"/>
        <w:ind w:firstLine="472"/>
        <w:textAlignment w:val="auto"/>
        <w:rPr>
          <w:rFonts w:hint="default" w:eastAsia="宋体"/>
          <w:sz w:val="24"/>
          <w:szCs w:val="24"/>
          <w:lang w:val="en-US" w:eastAsia="zh-CN"/>
        </w:rPr>
      </w:pPr>
      <w:r>
        <w:rPr>
          <w:sz w:val="24"/>
          <w:szCs w:val="24"/>
        </w:rPr>
        <w:t>（1）S</w:t>
      </w:r>
      <w:r>
        <w:rPr>
          <w:sz w:val="24"/>
          <w:szCs w:val="24"/>
          <w:vertAlign w:val="subscript"/>
        </w:rPr>
        <w:t>1-1</w:t>
      </w:r>
      <w:r>
        <w:rPr>
          <w:sz w:val="24"/>
          <w:szCs w:val="24"/>
        </w:rPr>
        <w:t>甲醛生产废催化剂：项目甲醛生产使用电解银作为催化剂，生产所需催化剂用量约</w:t>
      </w:r>
      <w:r>
        <w:rPr>
          <w:rFonts w:hint="eastAsia"/>
          <w:sz w:val="24"/>
          <w:szCs w:val="24"/>
          <w:highlight w:val="none"/>
          <w:lang w:val="en-US" w:eastAsia="zh-CN"/>
        </w:rPr>
        <w:t>0.15</w:t>
      </w:r>
      <w:r>
        <w:rPr>
          <w:sz w:val="24"/>
          <w:szCs w:val="24"/>
          <w:highlight w:val="none"/>
        </w:rPr>
        <w:t>t/a</w:t>
      </w:r>
      <w:r>
        <w:rPr>
          <w:sz w:val="24"/>
          <w:szCs w:val="24"/>
        </w:rPr>
        <w:t>，</w:t>
      </w:r>
      <w:r>
        <w:rPr>
          <w:rFonts w:hint="eastAsia"/>
          <w:sz w:val="24"/>
          <w:szCs w:val="24"/>
          <w:lang w:val="en-US" w:eastAsia="zh-CN"/>
        </w:rPr>
        <w:t>定期交由厂家催活后，还循环使用，不产生固废。</w:t>
      </w:r>
    </w:p>
    <w:p>
      <w:pPr>
        <w:pageBreakBefore w:val="0"/>
        <w:widowControl/>
        <w:kinsoku/>
        <w:wordWrap/>
        <w:overflowPunct/>
        <w:topLinePunct w:val="0"/>
        <w:autoSpaceDE/>
        <w:autoSpaceDN/>
        <w:bidi w:val="0"/>
        <w:adjustRightInd/>
        <w:snapToGrid/>
        <w:spacing w:line="360" w:lineRule="auto"/>
        <w:ind w:firstLine="472"/>
        <w:textAlignment w:val="auto"/>
        <w:rPr>
          <w:sz w:val="24"/>
          <w:szCs w:val="24"/>
        </w:rPr>
      </w:pPr>
      <w:r>
        <w:rPr>
          <w:sz w:val="24"/>
          <w:szCs w:val="24"/>
        </w:rPr>
        <w:t>（</w:t>
      </w:r>
      <w:r>
        <w:rPr>
          <w:rFonts w:hint="eastAsia"/>
          <w:sz w:val="24"/>
          <w:szCs w:val="24"/>
          <w:lang w:val="en-US" w:eastAsia="zh-CN"/>
        </w:rPr>
        <w:t>2</w:t>
      </w:r>
      <w:r>
        <w:rPr>
          <w:sz w:val="24"/>
          <w:szCs w:val="24"/>
        </w:rPr>
        <w:t>）S</w:t>
      </w:r>
      <w:r>
        <w:rPr>
          <w:sz w:val="24"/>
          <w:szCs w:val="24"/>
          <w:vertAlign w:val="subscript"/>
        </w:rPr>
        <w:t>8</w:t>
      </w:r>
      <w:r>
        <w:rPr>
          <w:sz w:val="24"/>
          <w:szCs w:val="24"/>
        </w:rPr>
        <w:t>员工生活垃圾：员工生活垃圾委托环卫部门清运处理。</w:t>
      </w:r>
    </w:p>
    <w:p>
      <w:pPr>
        <w:pStyle w:val="55"/>
        <w:pageBreakBefore w:val="0"/>
        <w:widowControl/>
        <w:kinsoku/>
        <w:wordWrap/>
        <w:overflowPunct/>
        <w:topLinePunct w:val="0"/>
        <w:autoSpaceDE/>
        <w:autoSpaceDN/>
        <w:bidi w:val="0"/>
        <w:adjustRightInd/>
        <w:snapToGrid/>
        <w:spacing w:line="360" w:lineRule="auto"/>
        <w:ind w:firstLine="480" w:firstLineChars="200"/>
        <w:jc w:val="left"/>
        <w:textAlignment w:val="auto"/>
        <w:rPr>
          <w:b w:val="0"/>
          <w:sz w:val="24"/>
          <w:szCs w:val="24"/>
        </w:rPr>
      </w:pPr>
      <w:r>
        <w:rPr>
          <w:b w:val="0"/>
          <w:sz w:val="24"/>
          <w:szCs w:val="24"/>
        </w:rPr>
        <w:t>综上，项目各项固体废物均得到妥善处置，处置情况详见下表。</w:t>
      </w:r>
    </w:p>
    <w:p>
      <w:pPr>
        <w:pStyle w:val="66"/>
        <w:keepNext w:val="0"/>
        <w:keepLines w:val="0"/>
        <w:pageBreakBefore w:val="0"/>
        <w:widowControl w:val="0"/>
        <w:kinsoku/>
        <w:wordWrap/>
        <w:overflowPunct/>
        <w:topLinePunct w:val="0"/>
        <w:autoSpaceDE/>
        <w:autoSpaceDN/>
        <w:bidi w:val="0"/>
        <w:adjustRightInd w:val="0"/>
        <w:snapToGrid w:val="0"/>
        <w:spacing w:line="480" w:lineRule="exact"/>
        <w:ind w:firstLine="422"/>
        <w:textAlignment w:val="auto"/>
        <w:rPr>
          <w:sz w:val="24"/>
          <w:szCs w:val="24"/>
        </w:rPr>
      </w:pPr>
      <w:r>
        <w:rPr>
          <w:sz w:val="24"/>
          <w:szCs w:val="24"/>
        </w:rPr>
        <w:t>表3</w:t>
      </w:r>
      <w:r>
        <w:rPr>
          <w:rFonts w:hint="eastAsia"/>
          <w:sz w:val="24"/>
          <w:szCs w:val="24"/>
          <w:lang w:val="en-US" w:eastAsia="zh-CN"/>
        </w:rPr>
        <w:t>-10</w:t>
      </w:r>
      <w:r>
        <w:rPr>
          <w:sz w:val="24"/>
          <w:szCs w:val="24"/>
        </w:rPr>
        <w:t xml:space="preserve"> 固体废物一览表</w:t>
      </w:r>
    </w:p>
    <w:tbl>
      <w:tblPr>
        <w:tblStyle w:val="21"/>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81"/>
        <w:gridCol w:w="717"/>
        <w:gridCol w:w="1338"/>
        <w:gridCol w:w="4024"/>
        <w:gridCol w:w="261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53" w:type="pct"/>
            <w:gridSpan w:val="2"/>
            <w:tcBorders>
              <w:tl2br w:val="nil"/>
              <w:tr2bl w:val="nil"/>
            </w:tcBorders>
            <w:shd w:val="clear" w:color="auto" w:fill="FFFFFF" w:themeFill="background1"/>
            <w:vAlign w:val="center"/>
          </w:tcPr>
          <w:p>
            <w:pPr>
              <w:pStyle w:val="67"/>
              <w:ind w:firstLine="422"/>
              <w:rPr>
                <w:rFonts w:ascii="Times New Roman" w:hAnsi="Times New Roman" w:cs="Times New Roman"/>
                <w:b w:val="0"/>
                <w:bCs w:val="0"/>
              </w:rPr>
            </w:pPr>
            <w:r>
              <w:rPr>
                <w:rFonts w:ascii="Times New Roman" w:hAnsi="Times New Roman" w:cs="Times New Roman"/>
                <w:b w:val="0"/>
                <w:bCs w:val="0"/>
              </w:rPr>
              <w:t>工序/生产线</w:t>
            </w:r>
          </w:p>
        </w:tc>
        <w:tc>
          <w:tcPr>
            <w:tcW w:w="729"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固体废物名称</w:t>
            </w:r>
          </w:p>
        </w:tc>
        <w:tc>
          <w:tcPr>
            <w:tcW w:w="2193"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固废属性</w:t>
            </w:r>
          </w:p>
        </w:tc>
        <w:tc>
          <w:tcPr>
            <w:tcW w:w="1423"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处置措施</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24" w:hRule="atLeast"/>
        </w:trPr>
        <w:tc>
          <w:tcPr>
            <w:tcW w:w="262" w:type="pct"/>
            <w:vMerge w:val="restar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生产过程</w:t>
            </w:r>
          </w:p>
        </w:tc>
        <w:tc>
          <w:tcPr>
            <w:tcW w:w="390" w:type="pct"/>
            <w:vMerge w:val="restar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甲醛生产</w:t>
            </w:r>
          </w:p>
        </w:tc>
        <w:tc>
          <w:tcPr>
            <w:tcW w:w="729" w:type="pc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废催化剂</w:t>
            </w:r>
          </w:p>
        </w:tc>
        <w:tc>
          <w:tcPr>
            <w:tcW w:w="2193" w:type="pct"/>
            <w:tcBorders>
              <w:tl2br w:val="nil"/>
              <w:tr2bl w:val="nil"/>
            </w:tcBorders>
            <w:shd w:val="clear" w:color="auto" w:fill="FFFFFF" w:themeFill="background1"/>
            <w:vAlign w:val="center"/>
          </w:tcPr>
          <w:p>
            <w:pPr>
              <w:pStyle w:val="67"/>
              <w:rPr>
                <w:rFonts w:hint="default" w:ascii="Times New Roman" w:hAnsi="Times New Roman" w:eastAsia="宋体" w:cs="Times New Roman"/>
                <w:lang w:val="en-US" w:eastAsia="zh-CN"/>
              </w:rPr>
            </w:pPr>
            <w:r>
              <w:rPr>
                <w:rFonts w:hint="eastAsia" w:ascii="宋体" w:hAnsi="宋体" w:eastAsia="宋体" w:cs="宋体"/>
                <w:sz w:val="21"/>
                <w:szCs w:val="21"/>
                <w:lang w:eastAsia="zh-CN"/>
              </w:rPr>
              <w:t>根据</w:t>
            </w:r>
            <w:r>
              <w:rPr>
                <w:rFonts w:hint="eastAsia" w:ascii="宋体" w:hAnsi="宋体" w:eastAsia="宋体" w:cs="宋体"/>
                <w:sz w:val="21"/>
                <w:szCs w:val="21"/>
              </w:rPr>
              <w:t>《危险废物名录</w:t>
            </w:r>
            <w:r>
              <w:rPr>
                <w:rFonts w:hint="eastAsia" w:ascii="宋体" w:hAnsi="宋体" w:eastAsia="宋体" w:cs="宋体"/>
                <w:sz w:val="21"/>
                <w:szCs w:val="21"/>
                <w:lang w:eastAsia="zh-CN"/>
              </w:rPr>
              <w:t>》（</w:t>
            </w:r>
            <w:r>
              <w:rPr>
                <w:rFonts w:hint="default" w:ascii="Times New Roman" w:hAnsi="Times New Roman" w:cs="Times New Roman"/>
                <w:sz w:val="21"/>
                <w:szCs w:val="21"/>
                <w:lang w:val="en-US" w:eastAsia="zh-CN"/>
              </w:rPr>
              <w:t>2016</w:t>
            </w:r>
            <w:r>
              <w:rPr>
                <w:rFonts w:hint="eastAsia" w:ascii="宋体" w:hAnsi="宋体" w:eastAsia="宋体" w:cs="宋体"/>
                <w:sz w:val="21"/>
                <w:szCs w:val="21"/>
              </w:rPr>
              <w:t>年版）</w:t>
            </w:r>
            <w:r>
              <w:rPr>
                <w:rFonts w:hint="eastAsia" w:ascii="宋体" w:hAnsi="宋体" w:eastAsia="宋体" w:cs="宋体"/>
                <w:sz w:val="21"/>
                <w:szCs w:val="21"/>
                <w:lang w:eastAsia="zh-CN"/>
              </w:rPr>
              <w:t>规定，</w:t>
            </w:r>
            <w:r>
              <w:rPr>
                <w:rFonts w:hint="default" w:ascii="Times New Roman" w:hAnsi="Times New Roman" w:eastAsia="宋体" w:cs="Times New Roman"/>
                <w:sz w:val="21"/>
                <w:szCs w:val="21"/>
                <w:lang w:eastAsia="zh-CN"/>
              </w:rPr>
              <w:t>HW50</w:t>
            </w:r>
            <w:r>
              <w:rPr>
                <w:rFonts w:hint="eastAsia" w:ascii="宋体" w:hAnsi="宋体" w:eastAsia="宋体" w:cs="宋体"/>
                <w:sz w:val="21"/>
                <w:szCs w:val="21"/>
                <w:lang w:eastAsia="zh-CN"/>
              </w:rPr>
              <w:t>废催化剂“甲醇空气氧化法生产甲醛过程中产生的废催化剂”，废物代码</w:t>
            </w:r>
            <w:r>
              <w:rPr>
                <w:rFonts w:hint="default" w:ascii="Times New Roman" w:hAnsi="Times New Roman" w:eastAsia="宋体" w:cs="Times New Roman"/>
                <w:sz w:val="21"/>
                <w:szCs w:val="21"/>
                <w:lang w:eastAsia="zh-CN"/>
              </w:rPr>
              <w:t>261-171-50</w:t>
            </w:r>
            <w:r>
              <w:rPr>
                <w:rFonts w:hint="eastAsia" w:ascii="Times New Roman" w:hAnsi="Times New Roman" w:cs="Times New Roman"/>
                <w:sz w:val="21"/>
                <w:szCs w:val="21"/>
                <w:lang w:eastAsia="zh-CN"/>
              </w:rPr>
              <w:t>，现</w:t>
            </w:r>
            <w:r>
              <w:rPr>
                <w:rFonts w:hint="eastAsia" w:ascii="宋体" w:hAnsi="宋体" w:eastAsia="宋体" w:cs="宋体"/>
                <w:sz w:val="21"/>
                <w:szCs w:val="21"/>
              </w:rPr>
              <w:t>《危险废物名录</w:t>
            </w:r>
            <w:r>
              <w:rPr>
                <w:rFonts w:hint="eastAsia" w:ascii="宋体" w:hAnsi="宋体" w:eastAsia="宋体" w:cs="宋体"/>
                <w:sz w:val="21"/>
                <w:szCs w:val="21"/>
                <w:lang w:eastAsia="zh-CN"/>
              </w:rPr>
              <w:t>》（</w:t>
            </w:r>
            <w:r>
              <w:rPr>
                <w:rFonts w:hint="default" w:ascii="Times New Roman" w:hAnsi="Times New Roman" w:cs="Times New Roman"/>
                <w:sz w:val="21"/>
                <w:szCs w:val="21"/>
                <w:lang w:val="en-US" w:eastAsia="zh-CN"/>
              </w:rPr>
              <w:t>20</w:t>
            </w:r>
            <w:r>
              <w:rPr>
                <w:rFonts w:hint="eastAsia" w:ascii="Times New Roman" w:hAnsi="Times New Roman" w:cs="Times New Roman"/>
                <w:sz w:val="21"/>
                <w:szCs w:val="21"/>
                <w:lang w:val="en-US" w:eastAsia="zh-CN"/>
              </w:rPr>
              <w:t>21</w:t>
            </w:r>
            <w:r>
              <w:rPr>
                <w:rFonts w:hint="eastAsia" w:ascii="宋体" w:hAnsi="宋体" w:eastAsia="宋体" w:cs="宋体"/>
                <w:sz w:val="21"/>
                <w:szCs w:val="21"/>
              </w:rPr>
              <w:t>年版）</w:t>
            </w:r>
            <w:r>
              <w:rPr>
                <w:rFonts w:hint="eastAsia" w:ascii="宋体" w:hAnsi="宋体" w:cs="宋体"/>
                <w:sz w:val="21"/>
                <w:szCs w:val="21"/>
                <w:lang w:eastAsia="zh-CN"/>
              </w:rPr>
              <w:t>已改为</w:t>
            </w:r>
            <w:r>
              <w:rPr>
                <w:rFonts w:hint="eastAsia" w:ascii="宋体" w:hAnsi="宋体" w:eastAsia="宋体" w:cs="宋体"/>
                <w:sz w:val="21"/>
                <w:szCs w:val="21"/>
              </w:rPr>
              <w:t>“以甲醇为原料采用铁钼法生产甲醛过程中产生的废铁钼催化剂”为危险废物，银催化剂不再是危险废物。</w:t>
            </w:r>
          </w:p>
        </w:tc>
        <w:tc>
          <w:tcPr>
            <w:tcW w:w="1423" w:type="pct"/>
            <w:tcBorders>
              <w:tl2br w:val="nil"/>
              <w:tr2bl w:val="nil"/>
            </w:tcBorders>
            <w:shd w:val="clear" w:color="auto" w:fill="FFFFFF" w:themeFill="background1"/>
            <w:vAlign w:val="center"/>
          </w:tcPr>
          <w:p>
            <w:pPr>
              <w:pStyle w:val="67"/>
              <w:rPr>
                <w:rFonts w:hint="default" w:ascii="Times New Roman" w:hAnsi="Times New Roman" w:eastAsia="宋体" w:cs="Times New Roman"/>
                <w:lang w:val="en-US" w:eastAsia="zh-CN"/>
              </w:rPr>
            </w:pPr>
            <w:r>
              <w:rPr>
                <w:rFonts w:hint="eastAsia" w:ascii="Times New Roman" w:hAnsi="Times New Roman" w:cs="Times New Roman"/>
                <w:i w:val="0"/>
                <w:iCs w:val="0"/>
                <w:highlight w:val="none"/>
                <w:lang w:val="en-US" w:eastAsia="zh-CN"/>
              </w:rPr>
              <w:t>厂家催活后，回到企业循环使用</w:t>
            </w:r>
            <w:r>
              <w:rPr>
                <w:rFonts w:hint="eastAsia" w:ascii="Times New Roman" w:hAnsi="Times New Roman" w:cs="Times New Roman"/>
                <w:highlight w:val="none"/>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24" w:hRule="atLeast"/>
        </w:trPr>
        <w:tc>
          <w:tcPr>
            <w:tcW w:w="262" w:type="pct"/>
            <w:vMerge w:val="continue"/>
            <w:tcBorders>
              <w:tl2br w:val="nil"/>
              <w:tr2bl w:val="nil"/>
            </w:tcBorders>
            <w:shd w:val="clear" w:color="auto" w:fill="FFFFFF" w:themeFill="background1"/>
            <w:vAlign w:val="center"/>
          </w:tcPr>
          <w:p>
            <w:pPr>
              <w:pStyle w:val="67"/>
              <w:rPr>
                <w:rFonts w:ascii="Times New Roman" w:hAnsi="Times New Roman" w:cs="Times New Roman"/>
              </w:rPr>
            </w:pPr>
          </w:p>
        </w:tc>
        <w:tc>
          <w:tcPr>
            <w:tcW w:w="390" w:type="pct"/>
            <w:vMerge w:val="continue"/>
            <w:tcBorders>
              <w:tl2br w:val="nil"/>
              <w:tr2bl w:val="nil"/>
            </w:tcBorders>
            <w:shd w:val="clear" w:color="auto" w:fill="FFFFFF" w:themeFill="background1"/>
            <w:vAlign w:val="center"/>
          </w:tcPr>
          <w:p>
            <w:pPr>
              <w:pStyle w:val="67"/>
              <w:rPr>
                <w:rFonts w:ascii="Times New Roman" w:hAnsi="Times New Roman" w:cs="Times New Roman"/>
              </w:rPr>
            </w:pPr>
          </w:p>
        </w:tc>
        <w:tc>
          <w:tcPr>
            <w:tcW w:w="729" w:type="pct"/>
            <w:tcBorders>
              <w:tl2br w:val="nil"/>
              <w:tr2bl w:val="nil"/>
            </w:tcBorders>
            <w:shd w:val="clear" w:color="auto" w:fill="FFFFFF" w:themeFill="background1"/>
            <w:vAlign w:val="center"/>
          </w:tcPr>
          <w:p>
            <w:pPr>
              <w:pStyle w:val="67"/>
              <w:rPr>
                <w:rFonts w:ascii="Times New Roman" w:hAnsi="Times New Roman" w:cs="Times New Roman"/>
                <w:highlight w:val="none"/>
              </w:rPr>
            </w:pPr>
            <w:r>
              <w:rPr>
                <w:rFonts w:hint="eastAsia" w:ascii="Times New Roman" w:hAnsi="Times New Roman" w:cs="Times New Roman"/>
                <w:highlight w:val="none"/>
                <w:lang w:eastAsia="zh-CN"/>
              </w:rPr>
              <w:t>甲醇过滤器滤袋</w:t>
            </w:r>
            <w:r>
              <w:rPr>
                <w:rFonts w:hint="eastAsia" w:ascii="Times New Roman" w:hAnsi="Times New Roman" w:cs="Times New Roman"/>
                <w:highlight w:val="none"/>
                <w:lang w:val="en-US" w:eastAsia="zh-CN"/>
              </w:rPr>
              <w:t>/滤渣</w:t>
            </w:r>
          </w:p>
        </w:tc>
        <w:tc>
          <w:tcPr>
            <w:tcW w:w="2193" w:type="pct"/>
            <w:tcBorders>
              <w:tl2br w:val="nil"/>
              <w:tr2bl w:val="nil"/>
            </w:tcBorders>
            <w:shd w:val="clear" w:color="auto" w:fill="FFFFFF" w:themeFill="background1"/>
            <w:vAlign w:val="center"/>
          </w:tcPr>
          <w:p>
            <w:pPr>
              <w:pStyle w:val="67"/>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一般固废</w:t>
            </w:r>
          </w:p>
        </w:tc>
        <w:tc>
          <w:tcPr>
            <w:tcW w:w="1423" w:type="pct"/>
            <w:tcBorders>
              <w:tl2br w:val="nil"/>
              <w:tr2bl w:val="nil"/>
            </w:tcBorders>
            <w:shd w:val="clear" w:color="auto" w:fill="FFFFFF" w:themeFill="background1"/>
            <w:vAlign w:val="center"/>
          </w:tcPr>
          <w:p>
            <w:pPr>
              <w:pStyle w:val="67"/>
              <w:rPr>
                <w:rFonts w:hint="eastAsia" w:ascii="Times New Roman" w:hAnsi="Times New Roman" w:cs="Times New Roman"/>
                <w:i w:val="0"/>
                <w:iCs w:val="0"/>
                <w:highlight w:val="none"/>
                <w:lang w:val="en-US" w:eastAsia="zh-CN"/>
              </w:rPr>
            </w:pPr>
            <w:r>
              <w:rPr>
                <w:rFonts w:hint="eastAsia" w:ascii="Times New Roman" w:hAnsi="Times New Roman" w:cs="Times New Roman"/>
                <w:i w:val="0"/>
                <w:iCs w:val="0"/>
                <w:highlight w:val="none"/>
                <w:lang w:val="en-US" w:eastAsia="zh-CN"/>
              </w:rPr>
              <w:t>产生量少，残留于釜底，现生产阶段未产生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53" w:type="pct"/>
            <w:gridSpan w:val="2"/>
            <w:tcBorders>
              <w:tl2br w:val="nil"/>
              <w:tr2bl w:val="nil"/>
            </w:tcBorders>
            <w:shd w:val="clear" w:color="auto" w:fill="FFFFFF" w:themeFill="background1"/>
            <w:vAlign w:val="center"/>
          </w:tcPr>
          <w:p>
            <w:pPr>
              <w:pStyle w:val="8"/>
              <w:jc w:val="center"/>
              <w:rPr>
                <w:rFonts w:asciiTheme="minorEastAsia" w:hAnsiTheme="minorEastAsia" w:eastAsiaTheme="minorEastAsia"/>
                <w:color w:val="FF0000"/>
              </w:rPr>
            </w:pPr>
            <w:r>
              <w:rPr>
                <w:rFonts w:asciiTheme="minorEastAsia" w:hAnsiTheme="minorEastAsia" w:eastAsiaTheme="minorEastAsia"/>
                <w:sz w:val="21"/>
                <w:szCs w:val="21"/>
              </w:rPr>
              <w:t>员工生活</w:t>
            </w:r>
          </w:p>
        </w:tc>
        <w:tc>
          <w:tcPr>
            <w:tcW w:w="729" w:type="pct"/>
            <w:tcBorders>
              <w:tl2br w:val="nil"/>
              <w:tr2bl w:val="nil"/>
            </w:tcBorders>
            <w:shd w:val="clear" w:color="auto" w:fill="FFFFFF" w:themeFill="background1"/>
            <w:vAlign w:val="center"/>
          </w:tcPr>
          <w:p>
            <w:pPr>
              <w:pStyle w:val="67"/>
              <w:rPr>
                <w:rFonts w:ascii="Times New Roman" w:hAnsi="Times New Roman" w:cs="Times New Roman"/>
                <w:spacing w:val="0"/>
              </w:rPr>
            </w:pPr>
            <w:r>
              <w:rPr>
                <w:rFonts w:ascii="Times New Roman" w:hAnsi="Times New Roman" w:cs="Times New Roman"/>
                <w:spacing w:val="0"/>
              </w:rPr>
              <w:t>生活垃圾</w:t>
            </w:r>
          </w:p>
        </w:tc>
        <w:tc>
          <w:tcPr>
            <w:tcW w:w="2193" w:type="pc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w:t>
            </w:r>
          </w:p>
        </w:tc>
        <w:tc>
          <w:tcPr>
            <w:tcW w:w="1423" w:type="pc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spacing w:val="0"/>
              </w:rPr>
              <w:t>委托环卫部门清运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3" w:type="pct"/>
            <w:gridSpan w:val="2"/>
            <w:tcBorders>
              <w:tl2br w:val="nil"/>
              <w:tr2bl w:val="nil"/>
            </w:tcBorders>
            <w:shd w:val="clear" w:color="auto" w:fill="FFFFFF" w:themeFill="background1"/>
            <w:vAlign w:val="center"/>
          </w:tcPr>
          <w:p>
            <w:pPr>
              <w:pStyle w:val="8"/>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备注</w:t>
            </w:r>
          </w:p>
        </w:tc>
        <w:tc>
          <w:tcPr>
            <w:tcW w:w="4346" w:type="pct"/>
            <w:gridSpan w:val="3"/>
            <w:tcBorders>
              <w:tl2br w:val="nil"/>
              <w:tr2bl w:val="nil"/>
            </w:tcBorders>
            <w:shd w:val="clear" w:color="auto" w:fill="FFFFFF" w:themeFill="background1"/>
            <w:vAlign w:val="center"/>
          </w:tcPr>
          <w:p>
            <w:pPr>
              <w:pStyle w:val="67"/>
              <w:rPr>
                <w:rFonts w:hint="eastAsia" w:ascii="Times New Roman" w:hAnsi="Times New Roman" w:eastAsia="宋体" w:cs="Times New Roman"/>
                <w:spacing w:val="0"/>
                <w:lang w:eastAsia="zh-CN"/>
              </w:rPr>
            </w:pPr>
            <w:r>
              <w:rPr>
                <w:rFonts w:hint="eastAsia" w:ascii="Times New Roman" w:hAnsi="Times New Roman" w:cs="Times New Roman"/>
                <w:spacing w:val="0"/>
                <w:lang w:eastAsia="zh-CN"/>
              </w:rPr>
              <w:t>全厂其他生产线中产生的危废包括、废活性炭、废油、废机油、废树脂渣均已委托有资质单位处置</w:t>
            </w:r>
          </w:p>
        </w:tc>
      </w:tr>
    </w:tbl>
    <w:p>
      <w:pPr>
        <w:rPr>
          <w:rFonts w:hint="default" w:ascii="Times New Roman" w:hAnsi="Times New Roman" w:eastAsia="华文彩云" w:cs="Times New Roman"/>
        </w:rPr>
      </w:pPr>
      <w:r>
        <w:rPr>
          <w:rFonts w:hint="default" w:ascii="Times New Roman" w:hAnsi="Times New Roman" w:eastAsia="华文彩云" w:cs="Times New Roman"/>
        </w:rPr>
        <w:br w:type="page"/>
      </w:r>
    </w:p>
    <w:p>
      <w:pPr>
        <w:pStyle w:val="4"/>
        <w:bidi w:val="0"/>
        <w:rPr>
          <w:rFonts w:hint="eastAsia"/>
          <w:lang w:eastAsia="zh-CN"/>
        </w:rPr>
      </w:pPr>
      <w:bookmarkStart w:id="137" w:name="_Toc8120"/>
      <w:r>
        <w:rPr>
          <w:rFonts w:hint="default" w:ascii="Times New Roman" w:hAnsi="Times New Roman" w:eastAsia="华文彩云" w:cs="Times New Roman"/>
        </w:rPr>
        <w:t>3.</w:t>
      </w:r>
      <w:r>
        <w:rPr>
          <w:rFonts w:hint="eastAsia" w:ascii="Times New Roman" w:hAnsi="Times New Roman" w:eastAsia="华文彩云" w:cs="Times New Roman"/>
          <w:lang w:val="en-US" w:eastAsia="zh-CN"/>
        </w:rPr>
        <w:t>6</w:t>
      </w:r>
      <w:r>
        <w:rPr>
          <w:rFonts w:hint="eastAsia"/>
        </w:rPr>
        <w:t xml:space="preserve"> </w:t>
      </w:r>
      <w:r>
        <w:rPr>
          <w:rFonts w:hint="eastAsia"/>
          <w:lang w:eastAsia="zh-CN"/>
        </w:rPr>
        <w:t>项目变动情况</w:t>
      </w:r>
      <w:bookmarkEnd w:id="137"/>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b/>
          <w:bCs/>
          <w:sz w:val="28"/>
          <w:szCs w:val="28"/>
        </w:rPr>
      </w:pPr>
      <w:r>
        <w:rPr>
          <w:rFonts w:hint="eastAsia"/>
          <w:b/>
          <w:bCs/>
          <w:sz w:val="24"/>
          <w:szCs w:val="24"/>
          <w:lang w:eastAsia="zh-CN"/>
        </w:rPr>
        <w:t>表</w:t>
      </w:r>
      <w:r>
        <w:rPr>
          <w:rFonts w:hint="eastAsia"/>
          <w:b/>
          <w:bCs/>
          <w:sz w:val="24"/>
          <w:szCs w:val="24"/>
          <w:lang w:val="en-US" w:eastAsia="zh-CN"/>
        </w:rPr>
        <w:t xml:space="preserve">3-10 </w:t>
      </w:r>
      <w:r>
        <w:rPr>
          <w:b/>
          <w:bCs/>
          <w:sz w:val="24"/>
          <w:szCs w:val="24"/>
        </w:rPr>
        <w:t>项目变动情况一览表</w:t>
      </w:r>
    </w:p>
    <w:tbl>
      <w:tblPr>
        <w:tblStyle w:val="20"/>
        <w:tblW w:w="5000" w:type="pct"/>
        <w:tblInd w:w="0" w:type="dxa"/>
        <w:tblBorders>
          <w:top w:val="single" w:color="auto" w:sz="2" w:space="0"/>
          <w:left w:val="single" w:color="auto" w:sz="2" w:space="0"/>
          <w:bottom w:val="single" w:color="auto" w:sz="2" w:space="0"/>
          <w:right w:val="single" w:color="auto" w:sz="2" w:space="0"/>
          <w:insideH w:val="single" w:color="auto" w:sz="4" w:space="0"/>
          <w:insideV w:val="single" w:color="auto" w:sz="2" w:space="0"/>
        </w:tblBorders>
        <w:tblLayout w:type="autofit"/>
        <w:tblCellMar>
          <w:top w:w="0" w:type="dxa"/>
          <w:left w:w="108" w:type="dxa"/>
          <w:bottom w:w="0" w:type="dxa"/>
          <w:right w:w="108" w:type="dxa"/>
        </w:tblCellMar>
      </w:tblPr>
      <w:tblGrid>
        <w:gridCol w:w="586"/>
        <w:gridCol w:w="3094"/>
        <w:gridCol w:w="2403"/>
        <w:gridCol w:w="2127"/>
        <w:gridCol w:w="963"/>
      </w:tblGrid>
      <w:tr>
        <w:tblPrEx>
          <w:tblBorders>
            <w:top w:val="single" w:color="auto" w:sz="2" w:space="0"/>
            <w:left w:val="single" w:color="auto" w:sz="2" w:space="0"/>
            <w:bottom w:val="single" w:color="auto" w:sz="2" w:space="0"/>
            <w:right w:val="single" w:color="auto" w:sz="2" w:space="0"/>
            <w:insideH w:val="single" w:color="auto" w:sz="4" w:space="0"/>
            <w:insideV w:val="single" w:color="auto" w:sz="2" w:space="0"/>
          </w:tblBorders>
          <w:tblCellMar>
            <w:top w:w="0" w:type="dxa"/>
            <w:left w:w="108" w:type="dxa"/>
            <w:bottom w:w="0" w:type="dxa"/>
            <w:right w:w="108" w:type="dxa"/>
          </w:tblCellMar>
        </w:tblPrEx>
        <w:trPr>
          <w:trHeight w:val="795" w:hRule="atLeast"/>
          <w:tblHeader/>
        </w:trPr>
        <w:tc>
          <w:tcPr>
            <w:tcW w:w="586" w:type="dxa"/>
            <w:tcBorders>
              <w:top w:val="single" w:color="auto" w:sz="4" w:space="0"/>
              <w:lef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b/>
                <w:snapToGrid w:val="0"/>
                <w:szCs w:val="21"/>
                <w:shd w:val="clear" w:color="auto" w:fill="auto"/>
              </w:rPr>
            </w:pPr>
            <w:r>
              <w:rPr>
                <w:b/>
                <w:snapToGrid w:val="0"/>
                <w:szCs w:val="21"/>
                <w:shd w:val="clear" w:color="auto" w:fill="auto"/>
              </w:rPr>
              <w:t>项目</w:t>
            </w:r>
          </w:p>
        </w:tc>
        <w:tc>
          <w:tcPr>
            <w:tcW w:w="3094"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b/>
                <w:snapToGrid w:val="0"/>
                <w:szCs w:val="21"/>
                <w:shd w:val="clear" w:color="auto" w:fill="auto"/>
              </w:rPr>
            </w:pPr>
            <w:r>
              <w:rPr>
                <w:b/>
                <w:snapToGrid w:val="0"/>
                <w:szCs w:val="21"/>
                <w:shd w:val="clear" w:color="auto" w:fill="auto"/>
              </w:rPr>
              <w:t>环评内容</w:t>
            </w:r>
          </w:p>
        </w:tc>
        <w:tc>
          <w:tcPr>
            <w:tcW w:w="2403"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b/>
                <w:snapToGrid w:val="0"/>
                <w:szCs w:val="21"/>
                <w:shd w:val="clear" w:color="auto" w:fill="auto"/>
              </w:rPr>
            </w:pPr>
            <w:r>
              <w:rPr>
                <w:b/>
                <w:snapToGrid w:val="0"/>
                <w:szCs w:val="21"/>
                <w:shd w:val="clear" w:color="auto" w:fill="auto"/>
              </w:rPr>
              <w:t>实际建设情况</w:t>
            </w:r>
          </w:p>
        </w:tc>
        <w:tc>
          <w:tcPr>
            <w:tcW w:w="2127" w:type="dxa"/>
            <w:tcBorders>
              <w:top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b/>
                <w:snapToGrid w:val="0"/>
                <w:szCs w:val="21"/>
                <w:shd w:val="clear" w:color="auto" w:fill="auto"/>
                <w:lang w:val="en-US" w:eastAsia="zh-CN"/>
              </w:rPr>
            </w:pPr>
            <w:r>
              <w:rPr>
                <w:b/>
                <w:snapToGrid w:val="0"/>
                <w:szCs w:val="21"/>
                <w:shd w:val="clear" w:color="auto" w:fill="auto"/>
              </w:rPr>
              <w:t>变动</w:t>
            </w:r>
            <w:r>
              <w:rPr>
                <w:rFonts w:hint="eastAsia"/>
                <w:b/>
                <w:snapToGrid w:val="0"/>
                <w:szCs w:val="21"/>
                <w:shd w:val="clear" w:color="auto" w:fill="auto"/>
                <w:lang w:eastAsia="zh-CN"/>
              </w:rPr>
              <w:t>内容</w:t>
            </w:r>
          </w:p>
        </w:tc>
        <w:tc>
          <w:tcPr>
            <w:tcW w:w="963" w:type="dxa"/>
            <w:tcBorders>
              <w:top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b/>
                <w:snapToGrid w:val="0"/>
                <w:szCs w:val="21"/>
                <w:shd w:val="clear" w:color="auto" w:fill="auto"/>
              </w:rPr>
            </w:pPr>
            <w:r>
              <w:rPr>
                <w:rFonts w:hint="eastAsia"/>
                <w:b/>
                <w:snapToGrid w:val="0"/>
                <w:szCs w:val="21"/>
                <w:shd w:val="clear" w:color="auto" w:fill="auto"/>
              </w:rPr>
              <w:t>变动原因</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2" w:space="0"/>
          </w:tblBorders>
          <w:tblCellMar>
            <w:top w:w="0" w:type="dxa"/>
            <w:left w:w="108" w:type="dxa"/>
            <w:bottom w:w="0" w:type="dxa"/>
            <w:right w:w="108" w:type="dxa"/>
          </w:tblCellMar>
        </w:tblPrEx>
        <w:tc>
          <w:tcPr>
            <w:tcW w:w="586" w:type="dxa"/>
            <w:tcBorders>
              <w:lef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snapToGrid w:val="0"/>
                <w:szCs w:val="21"/>
                <w:shd w:val="clear" w:color="auto" w:fill="auto"/>
              </w:rPr>
            </w:pPr>
            <w:r>
              <w:rPr>
                <w:snapToGrid w:val="0"/>
                <w:szCs w:val="21"/>
                <w:shd w:val="clear" w:color="auto" w:fill="auto"/>
              </w:rPr>
              <w:t>规模</w:t>
            </w:r>
          </w:p>
        </w:tc>
        <w:tc>
          <w:tcPr>
            <w:tcW w:w="3094"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snapToGrid w:val="0"/>
                <w:spacing w:val="-6"/>
                <w:sz w:val="21"/>
                <w:szCs w:val="21"/>
                <w:shd w:val="clear" w:color="auto" w:fill="auto"/>
                <w:lang w:val="en-US" w:eastAsia="zh-CN"/>
              </w:rPr>
            </w:pPr>
            <w:r>
              <w:rPr>
                <w:rFonts w:hint="eastAsia" w:eastAsiaTheme="minorEastAsia"/>
                <w:snapToGrid w:val="0"/>
                <w:kern w:val="0"/>
                <w:sz w:val="21"/>
                <w:szCs w:val="21"/>
                <w:shd w:val="clear" w:color="auto" w:fill="auto"/>
              </w:rPr>
              <w:t>年产20万吨甲醛、1万吨甲酸钠精制、10万吨脲醛树脂、2万吨酚醛树脂产品技改项目</w:t>
            </w:r>
          </w:p>
        </w:tc>
        <w:tc>
          <w:tcPr>
            <w:tcW w:w="2403"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snapToGrid w:val="0"/>
                <w:sz w:val="21"/>
                <w:szCs w:val="21"/>
                <w:shd w:val="clear" w:color="auto" w:fill="auto"/>
              </w:rPr>
            </w:pPr>
            <w:r>
              <w:rPr>
                <w:rFonts w:hint="eastAsia"/>
                <w:snapToGrid w:val="0"/>
                <w:spacing w:val="-6"/>
                <w:sz w:val="21"/>
                <w:szCs w:val="21"/>
                <w:shd w:val="clear" w:color="auto" w:fill="auto"/>
                <w:lang w:eastAsia="zh-CN"/>
              </w:rPr>
              <w:t>年产</w:t>
            </w:r>
            <w:r>
              <w:rPr>
                <w:rFonts w:hint="eastAsia"/>
                <w:snapToGrid w:val="0"/>
                <w:spacing w:val="-6"/>
                <w:sz w:val="21"/>
                <w:szCs w:val="21"/>
                <w:shd w:val="clear" w:color="auto" w:fill="auto"/>
                <w:lang w:val="en-US" w:eastAsia="zh-CN"/>
              </w:rPr>
              <w:t>10万吨甲醛生产线</w:t>
            </w:r>
          </w:p>
        </w:tc>
        <w:tc>
          <w:tcPr>
            <w:tcW w:w="212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snapToGrid w:val="0"/>
                <w:szCs w:val="21"/>
                <w:shd w:val="clear" w:color="auto" w:fill="auto"/>
                <w:lang w:val="en-US" w:eastAsia="zh-CN"/>
              </w:rPr>
            </w:pPr>
            <w:r>
              <w:rPr>
                <w:rFonts w:hint="eastAsia"/>
                <w:snapToGrid w:val="0"/>
                <w:szCs w:val="21"/>
                <w:shd w:val="clear" w:color="auto" w:fill="auto"/>
                <w:lang w:eastAsia="zh-CN"/>
              </w:rPr>
              <w:t>年产</w:t>
            </w:r>
            <w:r>
              <w:rPr>
                <w:rFonts w:hint="eastAsia"/>
                <w:snapToGrid w:val="0"/>
                <w:szCs w:val="21"/>
                <w:shd w:val="clear" w:color="auto" w:fill="auto"/>
                <w:lang w:val="en-US" w:eastAsia="zh-CN"/>
              </w:rPr>
              <w:t>10万吨甲醛生产线</w:t>
            </w:r>
          </w:p>
        </w:tc>
        <w:tc>
          <w:tcPr>
            <w:tcW w:w="963" w:type="dxa"/>
            <w:tcBorders>
              <w:righ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snapToGrid w:val="0"/>
                <w:szCs w:val="21"/>
                <w:shd w:val="clear" w:color="auto" w:fill="auto"/>
                <w:lang w:eastAsia="zh-CN"/>
              </w:rPr>
            </w:pPr>
            <w:r>
              <w:rPr>
                <w:rFonts w:hint="eastAsia"/>
                <w:snapToGrid w:val="0"/>
                <w:szCs w:val="21"/>
                <w:shd w:val="clear" w:color="auto" w:fill="auto"/>
                <w:lang w:eastAsia="zh-CN"/>
              </w:rPr>
              <w:t>阶段性验收</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2" w:space="0"/>
          </w:tblBorders>
          <w:tblCellMar>
            <w:top w:w="0" w:type="dxa"/>
            <w:left w:w="108" w:type="dxa"/>
            <w:bottom w:w="0" w:type="dxa"/>
            <w:right w:w="108" w:type="dxa"/>
          </w:tblCellMar>
        </w:tblPrEx>
        <w:trPr>
          <w:trHeight w:val="772" w:hRule="atLeast"/>
        </w:trPr>
        <w:tc>
          <w:tcPr>
            <w:tcW w:w="586" w:type="dxa"/>
            <w:tcBorders>
              <w:lef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snapToGrid w:val="0"/>
                <w:szCs w:val="21"/>
                <w:shd w:val="clear" w:color="auto" w:fill="auto"/>
                <w:lang w:val="en-US" w:eastAsia="zh-CN"/>
              </w:rPr>
            </w:pPr>
            <w:r>
              <w:rPr>
                <w:rFonts w:hint="eastAsia"/>
                <w:snapToGrid w:val="0"/>
                <w:szCs w:val="21"/>
                <w:shd w:val="clear" w:color="auto" w:fill="auto"/>
                <w:lang w:val="en-US" w:eastAsia="zh-CN"/>
              </w:rPr>
              <w:t>工艺</w:t>
            </w:r>
          </w:p>
        </w:tc>
        <w:tc>
          <w:tcPr>
            <w:tcW w:w="3094"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snapToGrid w:val="0"/>
                <w:szCs w:val="21"/>
                <w:highlight w:val="yellow"/>
                <w:shd w:val="clear" w:color="auto" w:fill="auto"/>
                <w:lang w:eastAsia="zh-CN"/>
              </w:rPr>
            </w:pPr>
            <w:r>
              <w:rPr>
                <w:rFonts w:hint="eastAsia"/>
                <w:snapToGrid w:val="0"/>
                <w:szCs w:val="21"/>
                <w:shd w:val="clear" w:color="auto" w:fill="auto"/>
              </w:rPr>
              <w:t>运行工艺：</w:t>
            </w:r>
            <w:r>
              <w:rPr>
                <w:snapToGrid w:val="0"/>
                <w:sz w:val="21"/>
                <w:szCs w:val="21"/>
                <w:shd w:val="clear" w:color="auto" w:fill="auto"/>
              </w:rPr>
              <w:t>甲醇银催化法生产甲醛，整个工艺过程主要包括甲醇氧化反应和甲醛吸收。</w:t>
            </w:r>
          </w:p>
        </w:tc>
        <w:tc>
          <w:tcPr>
            <w:tcW w:w="2403" w:type="dxa"/>
            <w:vAlign w:val="center"/>
          </w:tcPr>
          <w:p>
            <w:pPr>
              <w:keepNext w:val="0"/>
              <w:keepLines w:val="0"/>
              <w:pageBreakBefore w:val="0"/>
              <w:widowControl/>
              <w:kinsoku/>
              <w:wordWrap/>
              <w:overflowPunct/>
              <w:topLinePunct w:val="0"/>
              <w:autoSpaceDE/>
              <w:autoSpaceDN/>
              <w:bidi w:val="0"/>
              <w:adjustRightInd/>
              <w:snapToGrid/>
              <w:spacing w:line="240" w:lineRule="auto"/>
              <w:ind w:left="-5" w:leftChars="-36" w:hanging="71" w:hangingChars="34"/>
              <w:jc w:val="center"/>
              <w:textAlignment w:val="auto"/>
              <w:rPr>
                <w:snapToGrid w:val="0"/>
                <w:szCs w:val="21"/>
                <w:shd w:val="clear" w:color="auto" w:fill="auto"/>
              </w:rPr>
            </w:pPr>
            <w:r>
              <w:rPr>
                <w:rFonts w:hint="eastAsia"/>
                <w:snapToGrid w:val="0"/>
                <w:shd w:val="clear" w:color="auto" w:fill="auto"/>
              </w:rPr>
              <w:t>运行工艺：</w:t>
            </w:r>
            <w:r>
              <w:rPr>
                <w:snapToGrid w:val="0"/>
                <w:sz w:val="21"/>
                <w:szCs w:val="21"/>
                <w:shd w:val="clear" w:color="auto" w:fill="auto"/>
              </w:rPr>
              <w:t>甲醇银催化法生产甲醛，整个工艺过程主要包括甲醇氧化反应和甲醛吸收。</w:t>
            </w:r>
          </w:p>
        </w:tc>
        <w:tc>
          <w:tcPr>
            <w:tcW w:w="2127" w:type="dxa"/>
            <w:vAlign w:val="center"/>
          </w:tcPr>
          <w:p>
            <w:pPr>
              <w:pStyle w:val="70"/>
              <w:keepNext w:val="0"/>
              <w:keepLines w:val="0"/>
              <w:pageBreakBefore w:val="0"/>
              <w:widowControl/>
              <w:numPr>
                <w:ilvl w:val="0"/>
                <w:numId w:val="0"/>
              </w:numPr>
              <w:kinsoku/>
              <w:wordWrap/>
              <w:overflowPunct/>
              <w:topLinePunct w:val="0"/>
              <w:autoSpaceDE/>
              <w:autoSpaceDN/>
              <w:bidi w:val="0"/>
              <w:adjustRightInd/>
              <w:snapToGrid/>
              <w:spacing w:before="0" w:beforeLines="0" w:line="240" w:lineRule="auto"/>
              <w:ind w:right="0" w:rightChars="0"/>
              <w:jc w:val="center"/>
              <w:textAlignment w:val="auto"/>
              <w:outlineLvl w:val="9"/>
              <w:rPr>
                <w:rFonts w:hint="eastAsia" w:eastAsia="宋体"/>
                <w:snapToGrid w:val="0"/>
                <w:sz w:val="21"/>
                <w:szCs w:val="21"/>
                <w:highlight w:val="none"/>
                <w:shd w:val="clear" w:color="auto" w:fill="auto"/>
                <w:lang w:eastAsia="zh-CN"/>
              </w:rPr>
            </w:pPr>
            <w:r>
              <w:rPr>
                <w:rFonts w:hint="eastAsia" w:eastAsia="宋体"/>
                <w:snapToGrid w:val="0"/>
                <w:sz w:val="21"/>
                <w:szCs w:val="21"/>
                <w:highlight w:val="none"/>
                <w:shd w:val="clear" w:color="auto" w:fill="auto"/>
                <w:lang w:eastAsia="zh-CN"/>
              </w:rPr>
              <w:t>生产过程中所需要使用的水由</w:t>
            </w:r>
            <w:r>
              <w:rPr>
                <w:rFonts w:hint="eastAsia" w:eastAsiaTheme="minorEastAsia"/>
                <w:snapToGrid w:val="0"/>
                <w:sz w:val="21"/>
                <w:szCs w:val="21"/>
                <w:shd w:val="clear" w:color="auto" w:fill="auto"/>
                <w:lang w:val="zh-CN"/>
              </w:rPr>
              <w:t>新戊二醇生产线产生的处理后的水改为使用纯水</w:t>
            </w:r>
          </w:p>
        </w:tc>
        <w:tc>
          <w:tcPr>
            <w:tcW w:w="963" w:type="dxa"/>
            <w:tcBorders>
              <w:righ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eastAsia="宋体"/>
                <w:snapToGrid w:val="0"/>
                <w:sz w:val="21"/>
                <w:szCs w:val="21"/>
                <w:highlight w:val="none"/>
                <w:shd w:val="clear" w:color="auto" w:fill="auto"/>
                <w:lang w:eastAsia="zh-CN"/>
              </w:rPr>
            </w:pPr>
            <w:r>
              <w:rPr>
                <w:rFonts w:hint="eastAsia" w:eastAsiaTheme="minorEastAsia"/>
                <w:snapToGrid w:val="0"/>
                <w:sz w:val="21"/>
                <w:szCs w:val="21"/>
                <w:highlight w:val="none"/>
                <w:shd w:val="clear" w:color="auto" w:fill="auto"/>
                <w:lang w:val="zh-CN"/>
              </w:rPr>
              <w:t>新戊二醇生产线未投产，无生产线中产生的水</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2" w:space="0"/>
          </w:tblBorders>
          <w:tblCellMar>
            <w:top w:w="0" w:type="dxa"/>
            <w:left w:w="108" w:type="dxa"/>
            <w:bottom w:w="0" w:type="dxa"/>
            <w:right w:w="108" w:type="dxa"/>
          </w:tblCellMar>
        </w:tblPrEx>
        <w:trPr>
          <w:trHeight w:val="269" w:hRule="atLeast"/>
        </w:trPr>
        <w:tc>
          <w:tcPr>
            <w:tcW w:w="586" w:type="dxa"/>
            <w:tcBorders>
              <w:left w:val="nil"/>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snapToGrid w:val="0"/>
                <w:shd w:val="clear" w:color="auto" w:fill="auto"/>
              </w:rPr>
            </w:pPr>
            <w:r>
              <w:rPr>
                <w:snapToGrid w:val="0"/>
                <w:szCs w:val="21"/>
                <w:shd w:val="clear" w:color="auto" w:fill="auto"/>
              </w:rPr>
              <w:t>污染防治措施</w:t>
            </w:r>
          </w:p>
        </w:tc>
        <w:tc>
          <w:tcPr>
            <w:tcW w:w="3094" w:type="dxa"/>
            <w:tcBorders>
              <w:bottom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b/>
                <w:bCs/>
                <w:snapToGrid w:val="0"/>
                <w:sz w:val="21"/>
                <w:szCs w:val="21"/>
                <w:shd w:val="clear" w:color="auto" w:fill="auto"/>
                <w:lang w:val="en-US" w:eastAsia="zh-CN"/>
              </w:rPr>
            </w:pPr>
            <w:r>
              <w:rPr>
                <w:rFonts w:hint="eastAsia"/>
                <w:b/>
                <w:bCs/>
                <w:snapToGrid w:val="0"/>
                <w:sz w:val="21"/>
                <w:szCs w:val="21"/>
                <w:shd w:val="clear" w:color="auto" w:fill="auto"/>
                <w:lang w:val="en-US" w:eastAsia="zh-CN"/>
              </w:rPr>
              <w:t>固废污染治理：</w:t>
            </w:r>
            <w:r>
              <w:rPr>
                <w:rFonts w:hint="eastAsia"/>
                <w:b w:val="0"/>
                <w:bCs w:val="0"/>
                <w:snapToGrid w:val="0"/>
                <w:sz w:val="21"/>
                <w:szCs w:val="21"/>
                <w:shd w:val="clear" w:color="auto" w:fill="auto"/>
                <w:lang w:val="en-US" w:eastAsia="zh-CN"/>
              </w:rPr>
              <w:t>废银催化剂交由厂家回收利用，生活垃圾交由环卫部门处置。</w:t>
            </w:r>
          </w:p>
        </w:tc>
        <w:tc>
          <w:tcPr>
            <w:tcW w:w="2403" w:type="dxa"/>
            <w:tcBorders>
              <w:bottom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宋体"/>
                <w:b w:val="0"/>
                <w:bCs/>
                <w:snapToGrid w:val="0"/>
                <w:sz w:val="21"/>
                <w:szCs w:val="21"/>
                <w:shd w:val="clear" w:color="auto" w:fill="auto"/>
                <w:lang w:val="en-US" w:eastAsia="zh-CN"/>
              </w:rPr>
            </w:pPr>
            <w:r>
              <w:rPr>
                <w:rFonts w:hint="eastAsia"/>
                <w:b/>
                <w:snapToGrid w:val="0"/>
                <w:sz w:val="21"/>
                <w:szCs w:val="21"/>
                <w:shd w:val="clear" w:color="auto" w:fill="auto"/>
                <w:lang w:val="en-US" w:eastAsia="zh-CN"/>
              </w:rPr>
              <w:t>固废污染防治：</w:t>
            </w:r>
            <w:r>
              <w:rPr>
                <w:rFonts w:hint="eastAsia"/>
                <w:b w:val="0"/>
                <w:bCs/>
                <w:snapToGrid w:val="0"/>
                <w:sz w:val="21"/>
                <w:szCs w:val="21"/>
                <w:shd w:val="clear" w:color="auto" w:fill="auto"/>
                <w:lang w:val="en-US" w:eastAsia="zh-CN"/>
              </w:rPr>
              <w:t>废银催化剂定期交由厂家催活后，回到企业循环使用，生活垃圾交由环卫部门处置。</w:t>
            </w:r>
          </w:p>
        </w:tc>
        <w:tc>
          <w:tcPr>
            <w:tcW w:w="2127" w:type="dxa"/>
            <w:tcBorders>
              <w:bottom w:val="single" w:color="auto" w:sz="4" w:space="0"/>
            </w:tcBorders>
            <w:vAlign w:val="center"/>
          </w:tcPr>
          <w:p>
            <w:pPr>
              <w:keepNext w:val="0"/>
              <w:keepLines w:val="0"/>
              <w:pageBreakBefore w:val="0"/>
              <w:widowControl/>
              <w:numPr>
                <w:ilvl w:val="0"/>
                <w:numId w:val="0"/>
              </w:numPr>
              <w:kinsoku/>
              <w:wordWrap/>
              <w:overflowPunct/>
              <w:topLinePunct w:val="0"/>
              <w:autoSpaceDE/>
              <w:autoSpaceDN/>
              <w:bidi w:val="0"/>
              <w:adjustRightInd/>
              <w:snapToGrid/>
              <w:spacing w:line="240" w:lineRule="auto"/>
              <w:jc w:val="center"/>
              <w:textAlignment w:val="auto"/>
              <w:rPr>
                <w:rFonts w:hint="default" w:eastAsia="宋体"/>
                <w:b/>
                <w:snapToGrid w:val="0"/>
                <w:sz w:val="21"/>
                <w:szCs w:val="21"/>
                <w:shd w:val="clear" w:color="auto" w:fill="auto"/>
                <w:lang w:val="en-US" w:eastAsia="zh-CN"/>
              </w:rPr>
            </w:pPr>
            <w:r>
              <w:rPr>
                <w:rFonts w:hint="eastAsia" w:ascii="宋体" w:hAnsi="宋体" w:eastAsia="宋体" w:cs="宋体"/>
                <w:sz w:val="21"/>
                <w:szCs w:val="21"/>
                <w:lang w:eastAsia="zh-CN"/>
              </w:rPr>
              <w:t>根据</w:t>
            </w:r>
            <w:r>
              <w:rPr>
                <w:rFonts w:hint="eastAsia" w:ascii="宋体" w:hAnsi="宋体" w:eastAsia="宋体" w:cs="宋体"/>
                <w:sz w:val="21"/>
                <w:szCs w:val="21"/>
              </w:rPr>
              <w:t>《危险废物名录</w:t>
            </w:r>
            <w:r>
              <w:rPr>
                <w:rFonts w:hint="eastAsia" w:ascii="宋体" w:hAnsi="宋体" w:eastAsia="宋体" w:cs="宋体"/>
                <w:sz w:val="21"/>
                <w:szCs w:val="21"/>
                <w:lang w:eastAsia="zh-CN"/>
              </w:rPr>
              <w:t>》（</w:t>
            </w:r>
            <w:r>
              <w:rPr>
                <w:rFonts w:hint="default" w:ascii="Times New Roman" w:hAnsi="Times New Roman" w:cs="Times New Roman"/>
                <w:sz w:val="21"/>
                <w:szCs w:val="21"/>
                <w:lang w:val="en-US" w:eastAsia="zh-CN"/>
              </w:rPr>
              <w:t>2016</w:t>
            </w:r>
            <w:r>
              <w:rPr>
                <w:rFonts w:hint="eastAsia" w:ascii="宋体" w:hAnsi="宋体" w:eastAsia="宋体" w:cs="宋体"/>
                <w:sz w:val="21"/>
                <w:szCs w:val="21"/>
              </w:rPr>
              <w:t>年版）</w:t>
            </w:r>
            <w:r>
              <w:rPr>
                <w:rFonts w:hint="eastAsia" w:ascii="宋体" w:hAnsi="宋体" w:eastAsia="宋体" w:cs="宋体"/>
                <w:sz w:val="21"/>
                <w:szCs w:val="21"/>
                <w:lang w:eastAsia="zh-CN"/>
              </w:rPr>
              <w:t>规定，</w:t>
            </w:r>
            <w:r>
              <w:rPr>
                <w:rFonts w:hint="default" w:ascii="Times New Roman" w:hAnsi="Times New Roman" w:eastAsia="宋体" w:cs="Times New Roman"/>
                <w:sz w:val="21"/>
                <w:szCs w:val="21"/>
                <w:lang w:eastAsia="zh-CN"/>
              </w:rPr>
              <w:t>HW50</w:t>
            </w:r>
            <w:r>
              <w:rPr>
                <w:rFonts w:hint="eastAsia" w:ascii="宋体" w:hAnsi="宋体" w:eastAsia="宋体" w:cs="宋体"/>
                <w:sz w:val="21"/>
                <w:szCs w:val="21"/>
                <w:lang w:eastAsia="zh-CN"/>
              </w:rPr>
              <w:t>废催化剂“甲醇空气氧化法生产甲醛过程中产生的废催化剂”，废物代码</w:t>
            </w:r>
            <w:r>
              <w:rPr>
                <w:rFonts w:hint="default" w:ascii="Times New Roman" w:hAnsi="Times New Roman" w:eastAsia="宋体" w:cs="Times New Roman"/>
                <w:sz w:val="21"/>
                <w:szCs w:val="21"/>
                <w:lang w:eastAsia="zh-CN"/>
              </w:rPr>
              <w:t>261-171-50</w:t>
            </w:r>
            <w:r>
              <w:rPr>
                <w:rFonts w:hint="eastAsia" w:ascii="Times New Roman" w:hAnsi="Times New Roman" w:cs="Times New Roman"/>
                <w:sz w:val="21"/>
                <w:szCs w:val="21"/>
                <w:lang w:eastAsia="zh-CN"/>
              </w:rPr>
              <w:t>，现</w:t>
            </w:r>
            <w:r>
              <w:rPr>
                <w:rFonts w:hint="eastAsia" w:ascii="宋体" w:hAnsi="宋体" w:eastAsia="宋体" w:cs="宋体"/>
                <w:sz w:val="21"/>
                <w:szCs w:val="21"/>
              </w:rPr>
              <w:t>《危险废物名录</w:t>
            </w:r>
            <w:r>
              <w:rPr>
                <w:rFonts w:hint="eastAsia" w:ascii="宋体" w:hAnsi="宋体" w:eastAsia="宋体" w:cs="宋体"/>
                <w:sz w:val="21"/>
                <w:szCs w:val="21"/>
                <w:lang w:eastAsia="zh-CN"/>
              </w:rPr>
              <w:t>》（</w:t>
            </w:r>
            <w:r>
              <w:rPr>
                <w:rFonts w:hint="default" w:ascii="Times New Roman" w:hAnsi="Times New Roman" w:cs="Times New Roman"/>
                <w:sz w:val="21"/>
                <w:szCs w:val="21"/>
                <w:lang w:val="en-US" w:eastAsia="zh-CN"/>
              </w:rPr>
              <w:t>20</w:t>
            </w:r>
            <w:r>
              <w:rPr>
                <w:rFonts w:hint="eastAsia" w:ascii="Times New Roman" w:hAnsi="Times New Roman" w:cs="Times New Roman"/>
                <w:sz w:val="21"/>
                <w:szCs w:val="21"/>
                <w:lang w:val="en-US" w:eastAsia="zh-CN"/>
              </w:rPr>
              <w:t>21</w:t>
            </w:r>
            <w:r>
              <w:rPr>
                <w:rFonts w:hint="eastAsia" w:ascii="宋体" w:hAnsi="宋体" w:eastAsia="宋体" w:cs="宋体"/>
                <w:sz w:val="21"/>
                <w:szCs w:val="21"/>
              </w:rPr>
              <w:t>年版）</w:t>
            </w:r>
            <w:r>
              <w:rPr>
                <w:rFonts w:hint="eastAsia" w:ascii="宋体" w:hAnsi="宋体" w:cs="宋体"/>
                <w:sz w:val="21"/>
                <w:szCs w:val="21"/>
                <w:lang w:eastAsia="zh-CN"/>
              </w:rPr>
              <w:t>已改为</w:t>
            </w:r>
            <w:r>
              <w:rPr>
                <w:rFonts w:hint="eastAsia" w:ascii="宋体" w:hAnsi="宋体" w:eastAsia="宋体" w:cs="宋体"/>
                <w:sz w:val="21"/>
                <w:szCs w:val="21"/>
              </w:rPr>
              <w:t>“以甲醇为原料采用铁钼法生产甲醛过程中产生的废铁钼催化剂”为危险废物，银催化剂不再是危险废物。</w:t>
            </w:r>
          </w:p>
        </w:tc>
        <w:tc>
          <w:tcPr>
            <w:tcW w:w="963" w:type="dxa"/>
            <w:tcBorders>
              <w:bottom w:val="single" w:color="auto" w:sz="4" w:space="0"/>
              <w:right w:val="nil"/>
            </w:tcBorders>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eastAsia="宋体"/>
                <w:b/>
                <w:snapToGrid w:val="0"/>
                <w:sz w:val="21"/>
                <w:szCs w:val="21"/>
                <w:shd w:val="clear" w:color="auto" w:fill="auto"/>
                <w:lang w:val="en-US" w:eastAsia="zh-CN"/>
              </w:rPr>
            </w:pPr>
            <w:r>
              <w:rPr>
                <w:rFonts w:hint="eastAsia"/>
                <w:b/>
                <w:snapToGrid w:val="0"/>
                <w:sz w:val="21"/>
                <w:szCs w:val="21"/>
                <w:shd w:val="clear" w:color="auto" w:fill="auto"/>
                <w:lang w:val="en-US" w:eastAsia="zh-CN"/>
              </w:rPr>
              <w:t>/</w:t>
            </w:r>
          </w:p>
        </w:tc>
      </w:tr>
    </w:tbl>
    <w:p>
      <w:pPr>
        <w:spacing w:line="360" w:lineRule="auto"/>
        <w:ind w:firstLine="480" w:firstLineChars="200"/>
        <w:jc w:val="left"/>
        <w:rPr>
          <w:sz w:val="24"/>
          <w:szCs w:val="24"/>
        </w:rPr>
      </w:pPr>
      <w:r>
        <w:rPr>
          <w:sz w:val="24"/>
          <w:szCs w:val="24"/>
        </w:rPr>
        <w:t>本项目所属行业为</w:t>
      </w:r>
      <w:r>
        <w:rPr>
          <w:rFonts w:hint="eastAsia" w:ascii="宋体" w:hAnsi="宋体" w:eastAsia="宋体"/>
          <w:sz w:val="24"/>
          <w:szCs w:val="24"/>
        </w:rPr>
        <w:t>基础化学原料制造</w:t>
      </w:r>
      <w:r>
        <w:rPr>
          <w:sz w:val="24"/>
          <w:szCs w:val="24"/>
        </w:rPr>
        <w:t>，目前尚未发布该行业的变动清单，</w:t>
      </w:r>
      <w:r>
        <w:rPr>
          <w:rFonts w:hint="eastAsia"/>
          <w:sz w:val="24"/>
          <w:szCs w:val="24"/>
        </w:rPr>
        <w:t>本项目</w:t>
      </w:r>
      <w:r>
        <w:rPr>
          <w:rFonts w:hint="eastAsia"/>
          <w:sz w:val="24"/>
          <w:szCs w:val="24"/>
          <w:lang w:eastAsia="zh-CN"/>
        </w:rPr>
        <w:t>根据</w:t>
      </w:r>
      <w:r>
        <w:rPr>
          <w:rFonts w:hint="eastAsia"/>
          <w:bCs/>
          <w:sz w:val="24"/>
          <w:szCs w:val="24"/>
        </w:rPr>
        <w:t>《关于印发《污染影响类建设项目重大变动清单（试行）》的通知》（环办环评函﹝</w:t>
      </w:r>
      <w:r>
        <w:rPr>
          <w:rFonts w:ascii="Times New Roman" w:hAnsi="Times New Roman"/>
          <w:bCs/>
          <w:sz w:val="24"/>
          <w:szCs w:val="24"/>
        </w:rPr>
        <w:t>2020</w:t>
      </w:r>
      <w:r>
        <w:rPr>
          <w:rFonts w:hint="eastAsia"/>
          <w:bCs/>
          <w:sz w:val="24"/>
          <w:szCs w:val="24"/>
        </w:rPr>
        <w:t>﹞</w:t>
      </w:r>
      <w:r>
        <w:rPr>
          <w:rFonts w:ascii="Times New Roman" w:hAnsi="Times New Roman"/>
          <w:bCs/>
          <w:sz w:val="24"/>
          <w:szCs w:val="24"/>
        </w:rPr>
        <w:t>688</w:t>
      </w:r>
      <w:r>
        <w:rPr>
          <w:rFonts w:hint="eastAsia"/>
          <w:bCs/>
          <w:sz w:val="24"/>
          <w:szCs w:val="24"/>
        </w:rPr>
        <w:t>号）</w:t>
      </w:r>
      <w:r>
        <w:rPr>
          <w:rFonts w:hint="eastAsia"/>
          <w:sz w:val="24"/>
          <w:szCs w:val="24"/>
        </w:rPr>
        <w:t>进行变动分析，</w:t>
      </w:r>
      <w:r>
        <w:rPr>
          <w:sz w:val="24"/>
          <w:szCs w:val="24"/>
        </w:rPr>
        <w:t>其主要变动内容和对变动性质的判定见</w:t>
      </w:r>
      <w:r>
        <w:rPr>
          <w:rFonts w:hint="eastAsia"/>
          <w:sz w:val="24"/>
          <w:szCs w:val="24"/>
          <w:lang w:eastAsia="zh-CN"/>
        </w:rPr>
        <w:t>下</w:t>
      </w:r>
      <w:r>
        <w:rPr>
          <w:sz w:val="24"/>
          <w:szCs w:val="24"/>
        </w:rPr>
        <w:t>表。</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eastAsia="宋体"/>
          <w:lang w:eastAsia="zh-CN"/>
        </w:rPr>
      </w:pPr>
      <w:r>
        <w:rPr>
          <w:rFonts w:hint="eastAsia"/>
          <w:b/>
          <w:bCs/>
          <w:sz w:val="24"/>
          <w:szCs w:val="24"/>
          <w:lang w:eastAsia="zh-CN"/>
        </w:rPr>
        <w:t>表</w:t>
      </w:r>
      <w:r>
        <w:rPr>
          <w:rFonts w:hint="eastAsia"/>
          <w:b/>
          <w:bCs/>
          <w:sz w:val="24"/>
          <w:szCs w:val="24"/>
          <w:lang w:val="en-US" w:eastAsia="zh-CN"/>
        </w:rPr>
        <w:t xml:space="preserve">3-11 </w:t>
      </w:r>
      <w:r>
        <w:rPr>
          <w:b/>
          <w:bCs/>
          <w:sz w:val="24"/>
          <w:szCs w:val="24"/>
        </w:rPr>
        <w:t>项目变动</w:t>
      </w:r>
      <w:r>
        <w:rPr>
          <w:rFonts w:hint="eastAsia"/>
          <w:b/>
          <w:bCs/>
          <w:sz w:val="24"/>
          <w:szCs w:val="24"/>
          <w:lang w:eastAsia="zh-CN"/>
        </w:rPr>
        <w:t>内容判定对照</w:t>
      </w:r>
    </w:p>
    <w:tbl>
      <w:tblPr>
        <w:tblStyle w:val="21"/>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6976"/>
        <w:gridCol w:w="95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74" w:type="pct"/>
            <w:tcBorders>
              <w:top w:val="single" w:color="auto" w:sz="4" w:space="0"/>
              <w:bottom w:val="single" w:color="auto" w:sz="4" w:space="0"/>
              <w:right w:val="single" w:color="auto" w:sz="4" w:space="0"/>
            </w:tcBorders>
            <w:noWrap w:val="0"/>
            <w:vAlign w:val="center"/>
          </w:tcPr>
          <w:p>
            <w:pPr>
              <w:spacing w:line="240" w:lineRule="auto"/>
              <w:jc w:val="center"/>
              <w:rPr>
                <w:rFonts w:eastAsia="宋体"/>
                <w:sz w:val="21"/>
                <w:szCs w:val="21"/>
              </w:rPr>
            </w:pPr>
            <w:r>
              <w:rPr>
                <w:rFonts w:eastAsia="宋体"/>
                <w:sz w:val="21"/>
                <w:szCs w:val="21"/>
              </w:rPr>
              <w:t>对照项</w:t>
            </w:r>
          </w:p>
        </w:tc>
        <w:tc>
          <w:tcPr>
            <w:tcW w:w="380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eastAsia="宋体"/>
                <w:sz w:val="21"/>
                <w:szCs w:val="21"/>
              </w:rPr>
            </w:pPr>
            <w:r>
              <w:rPr>
                <w:rFonts w:eastAsia="宋体"/>
                <w:sz w:val="21"/>
                <w:szCs w:val="21"/>
              </w:rPr>
              <w:t>项目变动情况</w:t>
            </w:r>
          </w:p>
        </w:tc>
        <w:tc>
          <w:tcPr>
            <w:tcW w:w="521" w:type="pct"/>
            <w:tcBorders>
              <w:top w:val="single" w:color="auto" w:sz="4" w:space="0"/>
              <w:left w:val="single" w:color="auto" w:sz="4" w:space="0"/>
              <w:bottom w:val="single" w:color="auto" w:sz="4" w:space="0"/>
            </w:tcBorders>
            <w:noWrap w:val="0"/>
            <w:vAlign w:val="center"/>
          </w:tcPr>
          <w:p>
            <w:pPr>
              <w:spacing w:line="240" w:lineRule="auto"/>
              <w:ind w:left="-105" w:leftChars="-50" w:right="-105" w:rightChars="-50"/>
              <w:jc w:val="center"/>
              <w:rPr>
                <w:rFonts w:eastAsia="宋体"/>
                <w:sz w:val="21"/>
                <w:szCs w:val="21"/>
              </w:rPr>
            </w:pPr>
            <w:r>
              <w:rPr>
                <w:rFonts w:eastAsia="宋体"/>
                <w:sz w:val="21"/>
                <w:szCs w:val="21"/>
              </w:rPr>
              <w:t>是否为重大变动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74" w:type="pct"/>
            <w:tcBorders>
              <w:top w:val="single" w:color="auto" w:sz="4" w:space="0"/>
              <w:bottom w:val="single" w:color="auto" w:sz="4" w:space="0"/>
              <w:right w:val="single" w:color="auto" w:sz="4" w:space="0"/>
            </w:tcBorders>
            <w:noWrap w:val="0"/>
            <w:vAlign w:val="center"/>
          </w:tcPr>
          <w:p>
            <w:pPr>
              <w:spacing w:line="240" w:lineRule="auto"/>
              <w:jc w:val="center"/>
              <w:rPr>
                <w:rFonts w:hint="eastAsia" w:eastAsia="宋体"/>
                <w:sz w:val="21"/>
                <w:szCs w:val="21"/>
              </w:rPr>
            </w:pPr>
            <w:r>
              <w:rPr>
                <w:rFonts w:hint="eastAsia" w:eastAsia="宋体"/>
                <w:sz w:val="21"/>
                <w:szCs w:val="21"/>
              </w:rPr>
              <w:t>规模</w:t>
            </w:r>
          </w:p>
        </w:tc>
        <w:tc>
          <w:tcPr>
            <w:tcW w:w="380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eastAsia="宋体"/>
                <w:sz w:val="21"/>
                <w:szCs w:val="21"/>
                <w:lang w:eastAsia="zh-CN"/>
              </w:rPr>
            </w:pPr>
            <w:r>
              <w:rPr>
                <w:rFonts w:eastAsia="宋体"/>
                <w:sz w:val="21"/>
                <w:szCs w:val="21"/>
                <w:highlight w:val="none"/>
              </w:rPr>
              <w:t>主要生产装置类型</w:t>
            </w:r>
            <w:r>
              <w:rPr>
                <w:rFonts w:hint="eastAsia"/>
                <w:sz w:val="21"/>
                <w:szCs w:val="21"/>
                <w:highlight w:val="none"/>
                <w:lang w:eastAsia="zh-CN"/>
              </w:rPr>
              <w:t>不变，实际生产过程中设备数量相对于环评减少</w:t>
            </w:r>
            <w:r>
              <w:rPr>
                <w:rFonts w:hint="eastAsia"/>
                <w:sz w:val="21"/>
                <w:szCs w:val="21"/>
                <w:lang w:eastAsia="zh-CN"/>
              </w:rPr>
              <w:t>，根据实际生产，现有设备满足年产</w:t>
            </w:r>
            <w:r>
              <w:rPr>
                <w:rFonts w:hint="eastAsia"/>
                <w:sz w:val="21"/>
                <w:szCs w:val="21"/>
                <w:lang w:val="en-US" w:eastAsia="zh-CN"/>
              </w:rPr>
              <w:t>10万吨甲醛生产需求；</w:t>
            </w:r>
            <w:r>
              <w:rPr>
                <w:rFonts w:eastAsia="宋体"/>
                <w:sz w:val="21"/>
                <w:szCs w:val="21"/>
              </w:rPr>
              <w:t>主要原辅料类型不变；</w:t>
            </w:r>
            <w:r>
              <w:t>本次验收项目的生产负荷在</w:t>
            </w:r>
            <w:r>
              <w:rPr>
                <w:rFonts w:hint="eastAsia"/>
                <w:lang w:val="en-US" w:eastAsia="zh-CN"/>
              </w:rPr>
              <w:t>80</w:t>
            </w:r>
            <w:r>
              <w:t>%~</w:t>
            </w:r>
            <w:r>
              <w:rPr>
                <w:rFonts w:hint="eastAsia"/>
                <w:lang w:val="en-US" w:eastAsia="zh-CN"/>
              </w:rPr>
              <w:t>81</w:t>
            </w:r>
            <w:r>
              <w:t>%，工况运行稳定</w:t>
            </w:r>
            <w:r>
              <w:rPr>
                <w:rFonts w:hint="eastAsia"/>
                <w:lang w:eastAsia="zh-CN"/>
              </w:rPr>
              <w:t>，未增加生产规模</w:t>
            </w:r>
          </w:p>
        </w:tc>
        <w:tc>
          <w:tcPr>
            <w:tcW w:w="521" w:type="pct"/>
            <w:tcBorders>
              <w:top w:val="single" w:color="auto" w:sz="4" w:space="0"/>
              <w:left w:val="single" w:color="auto" w:sz="4" w:space="0"/>
              <w:bottom w:val="single" w:color="auto" w:sz="4" w:space="0"/>
            </w:tcBorders>
            <w:noWrap w:val="0"/>
            <w:vAlign w:val="center"/>
          </w:tcPr>
          <w:p>
            <w:pPr>
              <w:spacing w:line="240" w:lineRule="auto"/>
              <w:ind w:left="-105" w:leftChars="-50" w:right="-105" w:rightChars="-50"/>
              <w:jc w:val="center"/>
              <w:rPr>
                <w:sz w:val="21"/>
                <w:szCs w:val="21"/>
              </w:rPr>
            </w:pPr>
            <w:r>
              <w:rPr>
                <w:rFonts w:eastAsia="宋体"/>
                <w:sz w:val="21"/>
                <w:szCs w:val="21"/>
              </w:rPr>
              <w:t>不属于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74" w:type="pct"/>
            <w:tcBorders>
              <w:top w:val="single" w:color="auto" w:sz="4" w:space="0"/>
              <w:bottom w:val="single" w:color="auto" w:sz="4" w:space="0"/>
              <w:right w:val="single" w:color="auto" w:sz="4" w:space="0"/>
            </w:tcBorders>
            <w:noWrap w:val="0"/>
            <w:vAlign w:val="center"/>
          </w:tcPr>
          <w:p>
            <w:pPr>
              <w:spacing w:line="240" w:lineRule="auto"/>
              <w:jc w:val="center"/>
              <w:rPr>
                <w:rFonts w:hint="eastAsia"/>
                <w:sz w:val="21"/>
                <w:szCs w:val="21"/>
              </w:rPr>
            </w:pPr>
            <w:r>
              <w:rPr>
                <w:rFonts w:hint="eastAsia" w:eastAsia="宋体"/>
                <w:sz w:val="21"/>
                <w:szCs w:val="21"/>
              </w:rPr>
              <w:t>地点</w:t>
            </w:r>
          </w:p>
        </w:tc>
        <w:tc>
          <w:tcPr>
            <w:tcW w:w="380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sz w:val="21"/>
                <w:szCs w:val="21"/>
              </w:rPr>
            </w:pPr>
            <w:r>
              <w:rPr>
                <w:rFonts w:eastAsia="宋体"/>
                <w:sz w:val="21"/>
                <w:szCs w:val="21"/>
              </w:rPr>
              <w:t>建设地点不变</w:t>
            </w:r>
            <w:r>
              <w:rPr>
                <w:rFonts w:hint="eastAsia" w:eastAsia="宋体"/>
                <w:sz w:val="21"/>
                <w:szCs w:val="21"/>
              </w:rPr>
              <w:t>，</w:t>
            </w:r>
            <w:r>
              <w:rPr>
                <w:rFonts w:eastAsia="宋体"/>
                <w:sz w:val="21"/>
                <w:szCs w:val="21"/>
              </w:rPr>
              <w:t>环境防护距离边界不变</w:t>
            </w:r>
            <w:r>
              <w:rPr>
                <w:rFonts w:hint="eastAsia" w:eastAsia="宋体"/>
                <w:sz w:val="21"/>
                <w:szCs w:val="21"/>
              </w:rPr>
              <w:t>，</w:t>
            </w:r>
            <w:r>
              <w:rPr>
                <w:rFonts w:eastAsia="宋体"/>
                <w:sz w:val="21"/>
                <w:szCs w:val="21"/>
              </w:rPr>
              <w:t>项目建设仅厂区内的</w:t>
            </w:r>
            <w:r>
              <w:rPr>
                <w:rFonts w:hint="eastAsia" w:eastAsia="宋体"/>
                <w:sz w:val="21"/>
                <w:szCs w:val="21"/>
                <w:lang w:eastAsia="zh-CN"/>
              </w:rPr>
              <w:t>甲类仓库未建</w:t>
            </w:r>
            <w:r>
              <w:rPr>
                <w:rFonts w:eastAsia="宋体"/>
                <w:sz w:val="21"/>
                <w:szCs w:val="21"/>
              </w:rPr>
              <w:t>，调整内容仍位于厂区内，项目对环境影响不增加</w:t>
            </w:r>
          </w:p>
        </w:tc>
        <w:tc>
          <w:tcPr>
            <w:tcW w:w="521" w:type="pct"/>
            <w:tcBorders>
              <w:top w:val="single" w:color="auto" w:sz="4" w:space="0"/>
              <w:left w:val="single" w:color="auto" w:sz="4" w:space="0"/>
              <w:bottom w:val="single" w:color="auto" w:sz="4" w:space="0"/>
            </w:tcBorders>
            <w:noWrap w:val="0"/>
            <w:vAlign w:val="center"/>
          </w:tcPr>
          <w:p>
            <w:pPr>
              <w:spacing w:line="240" w:lineRule="auto"/>
              <w:ind w:left="-105" w:leftChars="-50" w:right="-105" w:rightChars="-50"/>
              <w:jc w:val="center"/>
              <w:rPr>
                <w:sz w:val="21"/>
                <w:szCs w:val="21"/>
              </w:rPr>
            </w:pPr>
            <w:r>
              <w:rPr>
                <w:rFonts w:eastAsia="宋体"/>
                <w:sz w:val="21"/>
                <w:szCs w:val="21"/>
              </w:rPr>
              <w:t>不属于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74" w:type="pct"/>
            <w:tcBorders>
              <w:top w:val="single" w:color="auto" w:sz="4" w:space="0"/>
              <w:bottom w:val="single" w:color="auto" w:sz="4" w:space="0"/>
              <w:right w:val="single" w:color="auto" w:sz="4" w:space="0"/>
            </w:tcBorders>
            <w:noWrap w:val="0"/>
            <w:vAlign w:val="center"/>
          </w:tcPr>
          <w:p>
            <w:pPr>
              <w:spacing w:line="240" w:lineRule="auto"/>
              <w:jc w:val="center"/>
              <w:rPr>
                <w:sz w:val="21"/>
                <w:szCs w:val="21"/>
              </w:rPr>
            </w:pPr>
            <w:r>
              <w:rPr>
                <w:rFonts w:hint="eastAsia" w:eastAsia="宋体"/>
                <w:sz w:val="21"/>
                <w:szCs w:val="21"/>
              </w:rPr>
              <w:t>生产工艺</w:t>
            </w:r>
          </w:p>
        </w:tc>
        <w:tc>
          <w:tcPr>
            <w:tcW w:w="3804" w:type="pct"/>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eastAsia="宋体"/>
                <w:szCs w:val="21"/>
              </w:rPr>
            </w:pPr>
            <w:r>
              <w:rPr>
                <w:rFonts w:hint="eastAsia" w:ascii="宋体" w:hAnsi="宋体" w:eastAsia="宋体" w:cs="宋体"/>
                <w:sz w:val="21"/>
                <w:szCs w:val="21"/>
              </w:rPr>
              <w:t>原辅料种类</w:t>
            </w:r>
            <w:r>
              <w:rPr>
                <w:rFonts w:eastAsia="宋体"/>
                <w:sz w:val="21"/>
                <w:szCs w:val="21"/>
              </w:rPr>
              <w:t>不变</w:t>
            </w:r>
            <w:r>
              <w:rPr>
                <w:rFonts w:hint="eastAsia" w:eastAsia="宋体"/>
                <w:sz w:val="21"/>
                <w:szCs w:val="21"/>
              </w:rPr>
              <w:t>，</w:t>
            </w:r>
            <w:r>
              <w:rPr>
                <w:rFonts w:eastAsia="宋体"/>
                <w:sz w:val="21"/>
                <w:szCs w:val="21"/>
              </w:rPr>
              <w:t>产品规模、种类不变</w:t>
            </w:r>
            <w:r>
              <w:rPr>
                <w:rFonts w:hint="eastAsia" w:eastAsia="宋体"/>
                <w:sz w:val="21"/>
                <w:szCs w:val="21"/>
              </w:rPr>
              <w:t>，</w:t>
            </w:r>
            <w:r>
              <w:rPr>
                <w:rFonts w:hint="eastAsia" w:eastAsia="宋体"/>
                <w:sz w:val="21"/>
                <w:szCs w:val="21"/>
                <w:lang w:eastAsia="zh-CN"/>
              </w:rPr>
              <w:t>原辅材料</w:t>
            </w:r>
            <w:r>
              <w:rPr>
                <w:rFonts w:hint="eastAsia" w:eastAsia="宋体"/>
                <w:sz w:val="21"/>
                <w:szCs w:val="21"/>
              </w:rPr>
              <w:t>消耗量不增加，</w:t>
            </w:r>
            <w:r>
              <w:rPr>
                <w:rFonts w:eastAsia="宋体"/>
                <w:sz w:val="21"/>
                <w:szCs w:val="21"/>
              </w:rPr>
              <w:t>不新增污染因子或污染物排放量</w:t>
            </w:r>
          </w:p>
        </w:tc>
        <w:tc>
          <w:tcPr>
            <w:tcW w:w="521" w:type="pct"/>
            <w:tcBorders>
              <w:top w:val="single" w:color="auto" w:sz="4" w:space="0"/>
              <w:left w:val="single" w:color="auto" w:sz="4" w:space="0"/>
              <w:bottom w:val="single" w:color="auto" w:sz="4" w:space="0"/>
            </w:tcBorders>
            <w:noWrap w:val="0"/>
            <w:vAlign w:val="center"/>
          </w:tcPr>
          <w:p>
            <w:pPr>
              <w:pStyle w:val="28"/>
              <w:jc w:val="center"/>
              <w:rPr>
                <w:rFonts w:ascii="Times New Roman" w:cs="Times New Roman"/>
                <w:color w:val="auto"/>
                <w:sz w:val="21"/>
                <w:szCs w:val="21"/>
              </w:rPr>
            </w:pPr>
            <w:r>
              <w:rPr>
                <w:rFonts w:ascii="Times New Roman" w:eastAsia="宋体" w:cs="Times New Roman"/>
                <w:color w:val="auto"/>
                <w:sz w:val="21"/>
                <w:szCs w:val="21"/>
              </w:rPr>
              <w:t>不属于</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4" w:type="pct"/>
            <w:tcBorders>
              <w:top w:val="single" w:color="auto" w:sz="4" w:space="0"/>
              <w:bottom w:val="single" w:color="auto" w:sz="4" w:space="0"/>
              <w:right w:val="single" w:color="auto" w:sz="4" w:space="0"/>
            </w:tcBorders>
            <w:noWrap w:val="0"/>
            <w:vAlign w:val="center"/>
          </w:tcPr>
          <w:p>
            <w:pPr>
              <w:pStyle w:val="28"/>
              <w:spacing w:line="240" w:lineRule="auto"/>
              <w:jc w:val="center"/>
              <w:rPr>
                <w:rFonts w:hint="eastAsia" w:ascii="Times New Roman" w:cs="Times New Roman"/>
                <w:color w:val="auto"/>
                <w:sz w:val="21"/>
                <w:szCs w:val="21"/>
              </w:rPr>
            </w:pPr>
            <w:r>
              <w:rPr>
                <w:rFonts w:hint="eastAsia" w:hAnsi="宋体" w:eastAsia="宋体"/>
                <w:sz w:val="21"/>
                <w:szCs w:val="21"/>
              </w:rPr>
              <w:t>环境保护措施</w:t>
            </w:r>
          </w:p>
        </w:tc>
        <w:tc>
          <w:tcPr>
            <w:tcW w:w="3804" w:type="pct"/>
            <w:tcBorders>
              <w:top w:val="single" w:color="auto" w:sz="4" w:space="0"/>
              <w:left w:val="single" w:color="auto" w:sz="4" w:space="0"/>
              <w:bottom w:val="single" w:color="auto" w:sz="4" w:space="0"/>
              <w:right w:val="single" w:color="auto" w:sz="4" w:space="0"/>
            </w:tcBorders>
            <w:noWrap w:val="0"/>
            <w:vAlign w:val="center"/>
          </w:tcPr>
          <w:p>
            <w:pPr>
              <w:pStyle w:val="28"/>
              <w:spacing w:line="240" w:lineRule="auto"/>
              <w:jc w:val="center"/>
              <w:rPr>
                <w:rFonts w:hint="eastAsia" w:ascii="Times New Roman" w:eastAsia="宋体" w:cs="Times New Roman"/>
                <w:color w:val="auto"/>
                <w:sz w:val="21"/>
                <w:szCs w:val="21"/>
                <w:lang w:eastAsia="zh-CN"/>
              </w:rPr>
            </w:pPr>
            <w:r>
              <w:rPr>
                <w:rFonts w:hint="eastAsia" w:eastAsia="宋体"/>
                <w:sz w:val="21"/>
                <w:szCs w:val="21"/>
              </w:rPr>
              <w:t>废气经尾气锅炉处理后达标排放</w:t>
            </w:r>
            <w:r>
              <w:rPr>
                <w:rFonts w:hint="eastAsia" w:ascii="Times New Roman" w:eastAsia="宋体" w:cs="Times New Roman"/>
                <w:color w:val="auto"/>
                <w:sz w:val="21"/>
                <w:szCs w:val="21"/>
              </w:rPr>
              <w:t>。</w:t>
            </w:r>
            <w:r>
              <w:rPr>
                <w:rFonts w:ascii="Times New Roman" w:eastAsia="宋体" w:cs="Times New Roman"/>
                <w:color w:val="auto"/>
                <w:sz w:val="21"/>
                <w:szCs w:val="21"/>
              </w:rPr>
              <w:t>根据验收监测结果可知，</w:t>
            </w:r>
            <w:r>
              <w:rPr>
                <w:rFonts w:hint="eastAsia" w:ascii="Times New Roman" w:eastAsia="宋体" w:cs="Times New Roman"/>
                <w:color w:val="auto"/>
                <w:sz w:val="21"/>
                <w:szCs w:val="21"/>
                <w:lang w:eastAsia="zh-CN"/>
              </w:rPr>
              <w:t>甲醛和甲醇</w:t>
            </w:r>
            <w:r>
              <w:rPr>
                <w:rFonts w:ascii="Times New Roman" w:eastAsia="宋体" w:cs="Times New Roman"/>
                <w:color w:val="auto"/>
                <w:sz w:val="21"/>
                <w:szCs w:val="21"/>
              </w:rPr>
              <w:t>废气处理</w:t>
            </w:r>
            <w:r>
              <w:rPr>
                <w:rFonts w:hint="eastAsia" w:ascii="Times New Roman" w:eastAsia="宋体" w:cs="Times New Roman"/>
                <w:color w:val="auto"/>
                <w:sz w:val="21"/>
                <w:szCs w:val="21"/>
              </w:rPr>
              <w:t>能够达标排放</w:t>
            </w:r>
            <w:r>
              <w:rPr>
                <w:rFonts w:hint="eastAsia" w:ascii="Times New Roman" w:eastAsia="宋体" w:cs="Times New Roman"/>
                <w:color w:val="auto"/>
                <w:sz w:val="21"/>
                <w:szCs w:val="21"/>
                <w:lang w:eastAsia="zh-CN"/>
              </w:rPr>
              <w:t>；</w:t>
            </w:r>
          </w:p>
          <w:p>
            <w:pPr>
              <w:pStyle w:val="28"/>
              <w:spacing w:line="240" w:lineRule="auto"/>
              <w:jc w:val="center"/>
              <w:rPr>
                <w:rFonts w:hint="eastAsia" w:ascii="Times New Roman" w:eastAsia="宋体" w:cs="Times New Roman"/>
                <w:color w:val="auto"/>
                <w:sz w:val="21"/>
                <w:szCs w:val="21"/>
                <w:lang w:eastAsia="zh-CN"/>
              </w:rPr>
            </w:pPr>
            <w:r>
              <w:rPr>
                <w:rFonts w:hint="eastAsia" w:eastAsiaTheme="minorEastAsia"/>
                <w:snapToGrid w:val="0"/>
                <w:sz w:val="21"/>
                <w:szCs w:val="21"/>
                <w:shd w:val="clear" w:color="auto" w:fill="auto"/>
                <w:lang w:val="zh-CN"/>
              </w:rPr>
              <w:t>废水主要有来自</w:t>
            </w:r>
            <w:r>
              <w:rPr>
                <w:rFonts w:eastAsiaTheme="minorEastAsia"/>
                <w:snapToGrid w:val="0"/>
                <w:sz w:val="21"/>
                <w:szCs w:val="21"/>
                <w:shd w:val="clear" w:color="auto" w:fill="auto"/>
                <w:lang w:val="zh-CN"/>
              </w:rPr>
              <w:t>循环水池定期排水、纯水制备产生的浓水、锅炉排水、设备清洗水、车间地坪冲洗水</w:t>
            </w:r>
            <w:r>
              <w:rPr>
                <w:rFonts w:hint="eastAsia" w:eastAsiaTheme="minorEastAsia"/>
                <w:snapToGrid w:val="0"/>
                <w:sz w:val="21"/>
                <w:szCs w:val="21"/>
                <w:shd w:val="clear" w:color="auto" w:fill="auto"/>
                <w:lang w:val="zh-CN"/>
              </w:rPr>
              <w:t>，</w:t>
            </w:r>
            <w:r>
              <w:rPr>
                <w:rFonts w:eastAsiaTheme="minorEastAsia"/>
                <w:snapToGrid w:val="0"/>
                <w:sz w:val="21"/>
                <w:szCs w:val="21"/>
                <w:shd w:val="clear" w:color="auto" w:fill="auto"/>
                <w:lang w:val="zh-CN"/>
              </w:rPr>
              <w:t>以及员工生活污水。其中设备清洗水可直接用作后续生产工艺使用，设备清洗过程不产生废水排放；纯水制备浓水和循环水池定期排水用于车间地坪冲洗。</w:t>
            </w:r>
            <w:r>
              <w:rPr>
                <w:rFonts w:hint="eastAsia" w:eastAsiaTheme="minorEastAsia"/>
                <w:snapToGrid w:val="0"/>
                <w:sz w:val="21"/>
                <w:szCs w:val="21"/>
                <w:shd w:val="clear" w:color="auto" w:fill="auto"/>
                <w:lang w:val="zh-CN"/>
              </w:rPr>
              <w:t>生活污水</w:t>
            </w:r>
            <w:r>
              <w:rPr>
                <w:rFonts w:asciiTheme="minorEastAsia" w:hAnsiTheme="minorEastAsia" w:eastAsiaTheme="minorEastAsia"/>
                <w:snapToGrid w:val="0"/>
                <w:sz w:val="21"/>
                <w:szCs w:val="21"/>
                <w:shd w:val="clear" w:color="auto" w:fill="auto"/>
              </w:rPr>
              <w:t>经化粪池预处理后排入园区污水处理厂集中处理</w:t>
            </w:r>
            <w:r>
              <w:rPr>
                <w:rFonts w:hint="eastAsia" w:asciiTheme="minorEastAsia" w:hAnsiTheme="minorEastAsia" w:eastAsiaTheme="minorEastAsia"/>
                <w:snapToGrid w:val="0"/>
                <w:sz w:val="21"/>
                <w:szCs w:val="21"/>
                <w:shd w:val="clear" w:color="auto" w:fill="auto"/>
                <w:lang w:eastAsia="zh-CN"/>
              </w:rPr>
              <w:t>。</w:t>
            </w:r>
            <w:r>
              <w:rPr>
                <w:rFonts w:ascii="Times New Roman" w:eastAsia="宋体" w:cs="Times New Roman"/>
                <w:color w:val="auto"/>
                <w:sz w:val="21"/>
                <w:szCs w:val="21"/>
              </w:rPr>
              <w:t>根据验收监测结果可知，</w:t>
            </w:r>
            <w:r>
              <w:rPr>
                <w:rFonts w:hint="eastAsia" w:ascii="Times New Roman" w:eastAsia="宋体" w:cs="Times New Roman"/>
                <w:color w:val="auto"/>
                <w:sz w:val="21"/>
                <w:szCs w:val="21"/>
                <w:lang w:eastAsia="zh-CN"/>
              </w:rPr>
              <w:t>废水中各污染物均</w:t>
            </w:r>
            <w:r>
              <w:rPr>
                <w:rFonts w:hint="eastAsia" w:ascii="Times New Roman" w:eastAsia="宋体" w:cs="Times New Roman"/>
                <w:color w:val="auto"/>
                <w:sz w:val="21"/>
                <w:szCs w:val="21"/>
              </w:rPr>
              <w:t>能够达标排放</w:t>
            </w:r>
            <w:r>
              <w:rPr>
                <w:rFonts w:ascii="Times New Roman" w:eastAsia="宋体" w:cs="Times New Roman"/>
                <w:color w:val="auto"/>
                <w:sz w:val="21"/>
                <w:szCs w:val="21"/>
              </w:rPr>
              <w:t>；</w:t>
            </w:r>
            <w:r>
              <w:rPr>
                <w:rFonts w:hint="eastAsia" w:ascii="Times New Roman" w:eastAsia="宋体" w:cs="Times New Roman"/>
                <w:color w:val="auto"/>
                <w:sz w:val="21"/>
                <w:szCs w:val="21"/>
                <w:lang w:eastAsia="zh-CN"/>
              </w:rPr>
              <w:t>事故池依托已建工程</w:t>
            </w:r>
          </w:p>
        </w:tc>
        <w:tc>
          <w:tcPr>
            <w:tcW w:w="521" w:type="pct"/>
            <w:tcBorders>
              <w:top w:val="single" w:color="auto" w:sz="4" w:space="0"/>
              <w:left w:val="single" w:color="auto" w:sz="4" w:space="0"/>
              <w:bottom w:val="single" w:color="auto" w:sz="4" w:space="0"/>
            </w:tcBorders>
            <w:noWrap w:val="0"/>
            <w:vAlign w:val="center"/>
          </w:tcPr>
          <w:p>
            <w:pPr>
              <w:pStyle w:val="28"/>
              <w:jc w:val="center"/>
              <w:rPr>
                <w:rFonts w:ascii="Times New Roman" w:cs="Times New Roman"/>
                <w:color w:val="auto"/>
                <w:sz w:val="21"/>
                <w:szCs w:val="21"/>
              </w:rPr>
            </w:pPr>
            <w:r>
              <w:rPr>
                <w:rFonts w:ascii="Times New Roman" w:eastAsia="宋体" w:cs="Times New Roman"/>
                <w:color w:val="auto"/>
                <w:sz w:val="21"/>
                <w:szCs w:val="21"/>
              </w:rPr>
              <w:t>不属于</w:t>
            </w:r>
          </w:p>
        </w:tc>
      </w:tr>
    </w:tbl>
    <w:p>
      <w:pPr>
        <w:pStyle w:val="40"/>
        <w:keepNext w:val="0"/>
        <w:keepLines w:val="0"/>
        <w:pageBreakBefore w:val="0"/>
        <w:widowControl/>
        <w:kinsoku/>
        <w:wordWrap/>
        <w:overflowPunct/>
        <w:topLinePunct w:val="0"/>
        <w:autoSpaceDE/>
        <w:autoSpaceDN/>
        <w:bidi w:val="0"/>
        <w:adjustRightInd w:val="0"/>
        <w:snapToGrid w:val="0"/>
        <w:textAlignment w:val="auto"/>
        <w:rPr>
          <w:rFonts w:hint="eastAsia" w:cs="Times New Roman" w:asciiTheme="minorEastAsia" w:hAnsiTheme="minorEastAsia" w:eastAsiaTheme="minorEastAsia"/>
          <w:b w:val="0"/>
          <w:bCs/>
          <w:kern w:val="2"/>
          <w:sz w:val="24"/>
          <w:szCs w:val="24"/>
          <w:lang w:val="en-US" w:eastAsia="zh-CN" w:bidi="ar-SA"/>
        </w:rPr>
      </w:pPr>
      <w:r>
        <w:rPr>
          <w:sz w:val="24"/>
          <w:szCs w:val="24"/>
        </w:rPr>
        <w:t>根据以上的分析结果，判断本次建设项目变动内容属于非重大变动。</w:t>
      </w:r>
    </w:p>
    <w:p>
      <w:pPr>
        <w:rPr>
          <w:rFonts w:hint="default" w:ascii="Times New Roman" w:hAnsi="Times New Roman" w:cs="Times New Roman"/>
          <w:sz w:val="30"/>
          <w:szCs w:val="30"/>
        </w:rPr>
      </w:pPr>
      <w:bookmarkStart w:id="138" w:name="_Toc16826"/>
      <w:bookmarkStart w:id="139" w:name="_Toc2648"/>
      <w:bookmarkStart w:id="140" w:name="_Toc8874"/>
      <w:bookmarkStart w:id="141" w:name="_Toc8559"/>
      <w:r>
        <w:rPr>
          <w:rFonts w:hint="default" w:ascii="Times New Roman" w:hAnsi="Times New Roman" w:cs="Times New Roman"/>
          <w:sz w:val="30"/>
          <w:szCs w:val="30"/>
        </w:rPr>
        <w:br w:type="page"/>
      </w: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142" w:name="_Toc14851"/>
      <w:r>
        <w:rPr>
          <w:rFonts w:hint="default" w:ascii="Times New Roman" w:hAnsi="Times New Roman" w:cs="Times New Roman"/>
          <w:sz w:val="30"/>
          <w:szCs w:val="30"/>
        </w:rPr>
        <w:t>4、</w:t>
      </w:r>
      <w:bookmarkEnd w:id="138"/>
      <w:r>
        <w:rPr>
          <w:sz w:val="30"/>
          <w:szCs w:val="30"/>
        </w:rPr>
        <w:t>环境保护设施</w:t>
      </w:r>
      <w:bookmarkEnd w:id="139"/>
      <w:bookmarkEnd w:id="140"/>
      <w:bookmarkEnd w:id="141"/>
      <w:bookmarkEnd w:id="142"/>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143" w:name="_Toc1356"/>
      <w:bookmarkStart w:id="144" w:name="_Toc497488165"/>
      <w:bookmarkStart w:id="145" w:name="_Toc31401"/>
      <w:bookmarkStart w:id="146" w:name="_Toc497740759"/>
      <w:bookmarkStart w:id="147" w:name="_Toc22777"/>
      <w:bookmarkStart w:id="148" w:name="_Toc6368"/>
      <w:r>
        <w:rPr>
          <w:rFonts w:hint="default" w:ascii="Times New Roman" w:hAnsi="Times New Roman" w:cs="Times New Roman"/>
          <w:sz w:val="28"/>
          <w:szCs w:val="28"/>
        </w:rPr>
        <w:t>4.1</w:t>
      </w:r>
      <w:r>
        <w:rPr>
          <w:sz w:val="28"/>
          <w:szCs w:val="28"/>
        </w:rPr>
        <w:t xml:space="preserve"> 污染物治理/处理设施</w:t>
      </w:r>
      <w:bookmarkEnd w:id="143"/>
      <w:bookmarkEnd w:id="144"/>
      <w:bookmarkEnd w:id="145"/>
      <w:bookmarkEnd w:id="146"/>
      <w:bookmarkEnd w:id="147"/>
      <w:bookmarkEnd w:id="148"/>
    </w:p>
    <w:p>
      <w:pPr>
        <w:pStyle w:val="5"/>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149" w:name="_Toc4588"/>
      <w:bookmarkStart w:id="150" w:name="_Toc4028"/>
      <w:bookmarkStart w:id="151" w:name="_Toc30596"/>
      <w:r>
        <w:rPr>
          <w:sz w:val="28"/>
          <w:szCs w:val="28"/>
        </w:rPr>
        <w:t>4.1.1 废水</w:t>
      </w:r>
      <w:bookmarkEnd w:id="149"/>
      <w:bookmarkEnd w:id="150"/>
    </w:p>
    <w:p>
      <w:pPr>
        <w:pageBreakBefore w:val="0"/>
        <w:widowControl/>
        <w:kinsoku/>
        <w:wordWrap/>
        <w:overflowPunct/>
        <w:topLinePunct w:val="0"/>
        <w:bidi w:val="0"/>
        <w:adjustRightInd/>
        <w:snapToGrid/>
        <w:spacing w:line="360" w:lineRule="auto"/>
        <w:ind w:firstLine="480" w:firstLineChars="200"/>
        <w:textAlignment w:val="auto"/>
        <w:rPr>
          <w:rFonts w:eastAsiaTheme="minorEastAsia"/>
          <w:bCs/>
          <w:sz w:val="24"/>
          <w:szCs w:val="24"/>
        </w:rPr>
      </w:pPr>
      <w:r>
        <w:rPr>
          <w:rFonts w:hint="default" w:ascii="Times New Roman" w:hAnsi="Times New Roman" w:cs="Times New Roman" w:eastAsiaTheme="minorEastAsia"/>
          <w:bCs/>
          <w:sz w:val="24"/>
          <w:szCs w:val="24"/>
        </w:rPr>
        <w:t>（1）</w:t>
      </w:r>
      <w:r>
        <w:rPr>
          <w:rFonts w:asciiTheme="minorEastAsia" w:hAnsiTheme="minorEastAsia" w:eastAsiaTheme="minorEastAsia"/>
          <w:sz w:val="24"/>
          <w:szCs w:val="24"/>
        </w:rPr>
        <w:t>纯水制备产生的浓水</w:t>
      </w:r>
      <w:r>
        <w:rPr>
          <w:rFonts w:eastAsiaTheme="minorEastAsia"/>
          <w:sz w:val="24"/>
          <w:szCs w:val="24"/>
        </w:rPr>
        <w:t>W</w:t>
      </w:r>
      <w:r>
        <w:rPr>
          <w:rFonts w:eastAsiaTheme="minorEastAsia"/>
          <w:sz w:val="24"/>
          <w:szCs w:val="24"/>
          <w:vertAlign w:val="subscript"/>
        </w:rPr>
        <w:t>1-1</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本次验收项目</w:t>
      </w:r>
      <w:r>
        <w:rPr>
          <w:rFonts w:asciiTheme="minorEastAsia" w:hAnsiTheme="minorEastAsia" w:eastAsiaTheme="minorEastAsia"/>
          <w:bCs/>
          <w:sz w:val="24"/>
          <w:szCs w:val="24"/>
        </w:rPr>
        <w:t>纯水制备</w:t>
      </w:r>
      <w:r>
        <w:rPr>
          <w:rFonts w:hint="eastAsia" w:asciiTheme="minorEastAsia" w:hAnsiTheme="minorEastAsia" w:eastAsiaTheme="minorEastAsia"/>
          <w:bCs/>
          <w:sz w:val="24"/>
          <w:szCs w:val="24"/>
        </w:rPr>
        <w:t>后产生的浓水，</w:t>
      </w:r>
      <w:r>
        <w:rPr>
          <w:rFonts w:asciiTheme="minorEastAsia" w:hAnsiTheme="minorEastAsia" w:eastAsiaTheme="minorEastAsia"/>
          <w:sz w:val="24"/>
          <w:szCs w:val="24"/>
        </w:rPr>
        <w:t>污染物含量均较少，仅钙、镁等离子含量较高，用于车间地坪冲洗用水。</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asciiTheme="minorEastAsia" w:hAnsiTheme="minorEastAsia" w:eastAsiaTheme="minorEastAsia"/>
          <w:bCs/>
          <w:sz w:val="24"/>
          <w:szCs w:val="24"/>
        </w:rPr>
        <w:t>（</w:t>
      </w:r>
      <w:r>
        <w:rPr>
          <w:rFonts w:hint="default" w:ascii="Times New Roman" w:hAnsi="Times New Roman" w:cs="Times New Roman" w:eastAsiaTheme="minorEastAsia"/>
          <w:bCs/>
          <w:sz w:val="24"/>
          <w:szCs w:val="24"/>
        </w:rPr>
        <w:t>2</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lang w:eastAsia="zh-CN"/>
        </w:rPr>
        <w:t>蒸发冷循环</w:t>
      </w:r>
      <w:r>
        <w:rPr>
          <w:rFonts w:asciiTheme="minorEastAsia" w:hAnsiTheme="minorEastAsia" w:eastAsiaTheme="minorEastAsia"/>
          <w:sz w:val="24"/>
          <w:szCs w:val="24"/>
        </w:rPr>
        <w:t>定期排水</w:t>
      </w:r>
      <w:r>
        <w:rPr>
          <w:rFonts w:eastAsiaTheme="minorEastAsia"/>
          <w:sz w:val="24"/>
          <w:szCs w:val="24"/>
        </w:rPr>
        <w:t>W</w:t>
      </w:r>
      <w:r>
        <w:rPr>
          <w:rFonts w:eastAsiaTheme="minorEastAsia"/>
          <w:sz w:val="24"/>
          <w:szCs w:val="24"/>
          <w:vertAlign w:val="subscript"/>
        </w:rPr>
        <w:t>1-2</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本次验收项目</w:t>
      </w:r>
      <w:r>
        <w:rPr>
          <w:rFonts w:asciiTheme="minorEastAsia" w:hAnsiTheme="minorEastAsia" w:eastAsiaTheme="minorEastAsia"/>
          <w:bCs/>
          <w:sz w:val="24"/>
          <w:szCs w:val="24"/>
        </w:rPr>
        <w:t>循环冷却水定期排水，各类污染物含量较低，用于补充消防水池损耗水、厂内绿化用水及车间地坪冲洗用水</w:t>
      </w:r>
      <w:r>
        <w:rPr>
          <w:rFonts w:asciiTheme="minorEastAsia" w:hAnsiTheme="minorEastAsia" w:eastAsiaTheme="minorEastAsia"/>
          <w:sz w:val="24"/>
          <w:szCs w:val="24"/>
        </w:rPr>
        <w:t>。</w:t>
      </w:r>
    </w:p>
    <w:p>
      <w:pPr>
        <w:pageBreakBefore w:val="0"/>
        <w:widowControl/>
        <w:kinsoku/>
        <w:wordWrap/>
        <w:overflowPunct/>
        <w:topLinePunct w:val="0"/>
        <w:bidi w:val="0"/>
        <w:adjustRightInd/>
        <w:snapToGrid/>
        <w:spacing w:line="360" w:lineRule="auto"/>
        <w:ind w:firstLine="480" w:firstLineChars="200"/>
        <w:textAlignment w:val="auto"/>
        <w:rPr>
          <w:rFonts w:hint="default" w:ascii="Times New Roman" w:hAnsi="Times New Roman" w:cs="Times New Roman" w:eastAsiaTheme="minorEastAsia"/>
          <w:bCs/>
          <w:sz w:val="24"/>
          <w:szCs w:val="24"/>
        </w:rPr>
      </w:pPr>
      <w:r>
        <w:rPr>
          <w:rFonts w:hint="default" w:ascii="Times New Roman" w:hAnsi="Times New Roman" w:cs="Times New Roman" w:eastAsiaTheme="minorEastAsia"/>
          <w:bCs/>
          <w:sz w:val="24"/>
          <w:szCs w:val="24"/>
        </w:rPr>
        <w:t>（3）</w:t>
      </w:r>
      <w:r>
        <w:rPr>
          <w:rFonts w:asciiTheme="minorEastAsia" w:hAnsiTheme="minorEastAsia" w:eastAsiaTheme="minorEastAsia"/>
          <w:bCs/>
          <w:sz w:val="24"/>
          <w:szCs w:val="24"/>
        </w:rPr>
        <w:t>锅炉排水</w:t>
      </w:r>
      <w:r>
        <w:rPr>
          <w:rFonts w:hint="default" w:ascii="Times New Roman" w:hAnsi="Times New Roman" w:cs="Times New Roman" w:eastAsiaTheme="minorEastAsia"/>
          <w:sz w:val="24"/>
          <w:szCs w:val="24"/>
        </w:rPr>
        <w:t>W</w:t>
      </w:r>
      <w:r>
        <w:rPr>
          <w:rFonts w:hint="default" w:ascii="Times New Roman" w:hAnsi="Times New Roman" w:cs="Times New Roman" w:eastAsiaTheme="minorEastAsia"/>
          <w:sz w:val="24"/>
          <w:szCs w:val="24"/>
          <w:vertAlign w:val="subscript"/>
        </w:rPr>
        <w:t>1-3</w:t>
      </w:r>
    </w:p>
    <w:p>
      <w:pPr>
        <w:pageBreakBefore w:val="0"/>
        <w:widowControl/>
        <w:kinsoku/>
        <w:wordWrap/>
        <w:overflowPunct/>
        <w:topLinePunct w:val="0"/>
        <w:bidi w:val="0"/>
        <w:adjustRightInd/>
        <w:snapToGrid/>
        <w:spacing w:line="360" w:lineRule="auto"/>
        <w:ind w:firstLine="480" w:firstLineChars="200"/>
        <w:textAlignment w:val="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本次验收项目</w:t>
      </w:r>
      <w:r>
        <w:rPr>
          <w:rFonts w:asciiTheme="minorEastAsia" w:hAnsiTheme="minorEastAsia" w:eastAsiaTheme="minorEastAsia"/>
          <w:sz w:val="24"/>
          <w:szCs w:val="24"/>
        </w:rPr>
        <w:t>设置</w:t>
      </w:r>
      <w:r>
        <w:rPr>
          <w:rFonts w:hint="eastAsia" w:asciiTheme="minorEastAsia" w:hAnsiTheme="minorEastAsia" w:eastAsiaTheme="minorEastAsia"/>
          <w:sz w:val="24"/>
          <w:szCs w:val="24"/>
        </w:rPr>
        <w:t>1</w:t>
      </w:r>
      <w:r>
        <w:rPr>
          <w:rFonts w:asciiTheme="minorEastAsia" w:hAnsiTheme="minorEastAsia" w:eastAsiaTheme="minorEastAsia"/>
          <w:sz w:val="24"/>
          <w:szCs w:val="24"/>
        </w:rPr>
        <w:t>台尾气锅炉供热（蒸汽进入产品或利用后冷凝回收），年工作</w:t>
      </w:r>
      <w:r>
        <w:rPr>
          <w:rFonts w:hint="default" w:ascii="Times New Roman" w:hAnsi="Times New Roman" w:cs="Times New Roman" w:eastAsiaTheme="minorEastAsia"/>
          <w:sz w:val="24"/>
          <w:szCs w:val="24"/>
        </w:rPr>
        <w:t>7200h</w:t>
      </w:r>
      <w:r>
        <w:rPr>
          <w:rFonts w:asciiTheme="minorEastAsia" w:hAnsiTheme="minorEastAsia" w:eastAsiaTheme="minorEastAsia"/>
          <w:sz w:val="24"/>
          <w:szCs w:val="24"/>
        </w:rPr>
        <w:t>。锅炉用水主要包括：锅炉排水、汽水损失。锅炉排水中各类污染物含量均较少，仅钙、镁等离子含量较高</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lang w:val="en-US" w:eastAsia="zh-CN"/>
        </w:rPr>
        <w:t>单台锅炉排水为</w:t>
      </w:r>
      <w:r>
        <w:rPr>
          <w:rFonts w:hint="default" w:ascii="Times New Roman" w:hAnsi="Times New Roman" w:cs="Times New Roman" w:eastAsiaTheme="minorEastAsia"/>
          <w:bCs/>
          <w:sz w:val="24"/>
          <w:szCs w:val="24"/>
          <w:lang w:val="en-US" w:eastAsia="zh-CN"/>
        </w:rPr>
        <w:t>216t/a</w:t>
      </w:r>
      <w:r>
        <w:rPr>
          <w:rFonts w:hint="eastAsia" w:asciiTheme="minorEastAsia" w:hAnsiTheme="minorEastAsia" w:eastAsiaTheme="minorEastAsia"/>
          <w:bCs/>
          <w:sz w:val="24"/>
          <w:szCs w:val="24"/>
          <w:lang w:val="en-US" w:eastAsia="zh-CN"/>
        </w:rPr>
        <w:t>。</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hint="default" w:ascii="Times New Roman" w:hAnsi="Times New Roman" w:cs="Times New Roman" w:eastAsiaTheme="minorEastAsia"/>
          <w:bCs/>
          <w:sz w:val="24"/>
          <w:szCs w:val="24"/>
        </w:rPr>
        <w:t>（4）</w:t>
      </w:r>
      <w:r>
        <w:rPr>
          <w:rFonts w:asciiTheme="minorEastAsia" w:hAnsiTheme="minorEastAsia" w:eastAsiaTheme="minorEastAsia"/>
          <w:sz w:val="24"/>
          <w:szCs w:val="24"/>
        </w:rPr>
        <w:t>设备清洗水</w:t>
      </w:r>
      <w:r>
        <w:rPr>
          <w:rFonts w:hint="default" w:ascii="Times New Roman" w:hAnsi="Times New Roman" w:cs="Times New Roman" w:eastAsiaTheme="minorEastAsia"/>
          <w:sz w:val="24"/>
          <w:szCs w:val="24"/>
        </w:rPr>
        <w:t>W</w:t>
      </w:r>
      <w:r>
        <w:rPr>
          <w:rFonts w:hint="default" w:ascii="Times New Roman" w:hAnsi="Times New Roman" w:cs="Times New Roman" w:eastAsiaTheme="minorEastAsia"/>
          <w:sz w:val="24"/>
          <w:szCs w:val="24"/>
          <w:vertAlign w:val="subscript"/>
        </w:rPr>
        <w:t>2</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asciiTheme="minorEastAsia" w:hAnsiTheme="minorEastAsia" w:eastAsiaTheme="minorEastAsia"/>
          <w:bCs/>
          <w:sz w:val="24"/>
          <w:szCs w:val="24"/>
        </w:rPr>
        <w:t>正常情况下</w:t>
      </w:r>
      <w:r>
        <w:rPr>
          <w:rFonts w:hint="eastAsia" w:asciiTheme="minorEastAsia" w:hAnsiTheme="minorEastAsia" w:eastAsiaTheme="minorEastAsia"/>
          <w:bCs/>
          <w:sz w:val="24"/>
          <w:szCs w:val="24"/>
          <w:lang w:eastAsia="zh-CN"/>
        </w:rPr>
        <w:t>本次验收项目</w:t>
      </w:r>
      <w:r>
        <w:rPr>
          <w:rFonts w:asciiTheme="minorEastAsia" w:hAnsiTheme="minorEastAsia" w:eastAsiaTheme="minorEastAsia"/>
          <w:bCs/>
          <w:sz w:val="24"/>
          <w:szCs w:val="24"/>
        </w:rPr>
        <w:t>不对生产设备进行清洗，仅在设备定期检修时对混合器、反应釜等进行内部清洗，清洗前将设备内物料排空，进行清洗。由于设备内的物料和清洗用水属于生产过程所需物料，因此设备清洗水可直接用于后续生产工艺使用，设备清洗过程不产生废水排放。</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hint="default" w:ascii="Times New Roman" w:hAnsi="Times New Roman" w:cs="Times New Roman" w:eastAsiaTheme="minorEastAsia"/>
          <w:bCs/>
          <w:sz w:val="24"/>
          <w:szCs w:val="24"/>
        </w:rPr>
        <w:t>（5）</w:t>
      </w:r>
      <w:r>
        <w:rPr>
          <w:rFonts w:asciiTheme="minorEastAsia" w:hAnsiTheme="minorEastAsia" w:eastAsiaTheme="minorEastAsia"/>
          <w:sz w:val="24"/>
          <w:szCs w:val="24"/>
        </w:rPr>
        <w:t>车间地坪冲洗水</w:t>
      </w:r>
      <w:r>
        <w:rPr>
          <w:rFonts w:hint="default" w:ascii="Times New Roman" w:hAnsi="Times New Roman" w:cs="Times New Roman" w:eastAsiaTheme="minorEastAsia"/>
          <w:sz w:val="24"/>
          <w:szCs w:val="24"/>
        </w:rPr>
        <w:t>W</w:t>
      </w:r>
      <w:r>
        <w:rPr>
          <w:rFonts w:hint="default" w:ascii="Times New Roman" w:hAnsi="Times New Roman" w:cs="Times New Roman" w:eastAsiaTheme="minorEastAsia"/>
          <w:sz w:val="24"/>
          <w:szCs w:val="24"/>
          <w:vertAlign w:val="subscript"/>
        </w:rPr>
        <w:t>3</w:t>
      </w:r>
    </w:p>
    <w:p>
      <w:pPr>
        <w:pageBreakBefore w:val="0"/>
        <w:widowControl/>
        <w:kinsoku/>
        <w:wordWrap/>
        <w:overflowPunct/>
        <w:topLinePunct w:val="0"/>
        <w:bidi w:val="0"/>
        <w:adjustRightInd/>
        <w:snapToGrid/>
        <w:spacing w:line="360" w:lineRule="auto"/>
        <w:ind w:firstLine="480" w:firstLineChars="200"/>
        <w:textAlignment w:val="auto"/>
        <w:rPr>
          <w:rFonts w:asciiTheme="minorEastAsia" w:hAnsiTheme="minorEastAsia" w:eastAsiaTheme="minorEastAsia"/>
          <w:bCs/>
          <w:sz w:val="24"/>
          <w:szCs w:val="24"/>
        </w:rPr>
      </w:pPr>
      <w:r>
        <w:rPr>
          <w:rFonts w:hint="eastAsia" w:asciiTheme="minorEastAsia" w:hAnsiTheme="minorEastAsia" w:eastAsiaTheme="minorEastAsia"/>
          <w:bCs/>
          <w:sz w:val="24"/>
          <w:szCs w:val="24"/>
          <w:lang w:eastAsia="zh-CN"/>
        </w:rPr>
        <w:t>本次验收项目</w:t>
      </w:r>
      <w:r>
        <w:rPr>
          <w:rFonts w:asciiTheme="minorEastAsia" w:hAnsiTheme="minorEastAsia" w:eastAsiaTheme="minorEastAsia"/>
          <w:bCs/>
          <w:sz w:val="24"/>
          <w:szCs w:val="24"/>
        </w:rPr>
        <w:t>车间地坪冲洗用水全部使用纯水制备浓水和循环水定期排水，主要污染物为</w:t>
      </w:r>
      <w:r>
        <w:rPr>
          <w:rFonts w:hint="default" w:ascii="Times New Roman" w:hAnsi="Times New Roman" w:cs="Times New Roman" w:eastAsiaTheme="minorEastAsia"/>
          <w:bCs/>
          <w:sz w:val="24"/>
          <w:szCs w:val="24"/>
        </w:rPr>
        <w:t>COD、BOD</w:t>
      </w:r>
      <w:r>
        <w:rPr>
          <w:rFonts w:hint="default" w:ascii="Times New Roman" w:hAnsi="Times New Roman" w:cs="Times New Roman" w:eastAsiaTheme="minorEastAsia"/>
          <w:bCs/>
          <w:sz w:val="24"/>
          <w:szCs w:val="24"/>
          <w:vertAlign w:val="subscript"/>
        </w:rPr>
        <w:t>5</w:t>
      </w:r>
      <w:r>
        <w:rPr>
          <w:rFonts w:hint="default" w:ascii="Times New Roman" w:hAnsi="Times New Roman" w:cs="Times New Roman" w:eastAsiaTheme="minorEastAsia"/>
          <w:bCs/>
          <w:sz w:val="24"/>
          <w:szCs w:val="24"/>
        </w:rPr>
        <w:t>、SS</w:t>
      </w:r>
      <w:r>
        <w:rPr>
          <w:rFonts w:asciiTheme="minorEastAsia" w:hAnsiTheme="minorEastAsia" w:eastAsiaTheme="minorEastAsia"/>
          <w:bCs/>
          <w:sz w:val="24"/>
          <w:szCs w:val="24"/>
        </w:rPr>
        <w:t>等，经沉淀池处理后排入市政管网。</w:t>
      </w:r>
    </w:p>
    <w:p>
      <w:pPr>
        <w:pageBreakBefore w:val="0"/>
        <w:widowControl/>
        <w:kinsoku/>
        <w:wordWrap/>
        <w:overflowPunct/>
        <w:topLinePunct w:val="0"/>
        <w:bidi w:val="0"/>
        <w:adjustRightInd/>
        <w:snapToGrid/>
        <w:spacing w:line="36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（6）</w:t>
      </w:r>
      <w:r>
        <w:rPr>
          <w:rFonts w:asciiTheme="minorEastAsia" w:hAnsiTheme="minorEastAsia" w:eastAsiaTheme="minorEastAsia"/>
          <w:sz w:val="24"/>
          <w:szCs w:val="24"/>
        </w:rPr>
        <w:t>生活污水</w:t>
      </w:r>
      <w:r>
        <w:rPr>
          <w:rFonts w:hint="default" w:ascii="Times New Roman" w:hAnsi="Times New Roman" w:cs="Times New Roman" w:eastAsiaTheme="minorEastAsia"/>
          <w:sz w:val="24"/>
          <w:szCs w:val="24"/>
        </w:rPr>
        <w:t>W</w:t>
      </w:r>
      <w:r>
        <w:rPr>
          <w:rFonts w:hint="default" w:ascii="Times New Roman" w:hAnsi="Times New Roman" w:cs="Times New Roman" w:eastAsiaTheme="minorEastAsia"/>
          <w:sz w:val="24"/>
          <w:szCs w:val="24"/>
          <w:vertAlign w:val="subscript"/>
        </w:rPr>
        <w:t>4</w:t>
      </w:r>
    </w:p>
    <w:p>
      <w:pPr>
        <w:pageBreakBefore w:val="0"/>
        <w:widowControl/>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eastAsiaTheme="minorEastAsia"/>
          <w:color w:val="FF0000"/>
          <w:sz w:val="24"/>
          <w:szCs w:val="24"/>
        </w:rPr>
      </w:pPr>
      <w:r>
        <w:rPr>
          <w:rFonts w:hint="eastAsia" w:asciiTheme="minorEastAsia" w:hAnsiTheme="minorEastAsia" w:eastAsiaTheme="minorEastAsia"/>
          <w:sz w:val="24"/>
          <w:szCs w:val="24"/>
          <w:lang w:eastAsia="zh-CN"/>
        </w:rPr>
        <w:t>本次验收项目</w:t>
      </w:r>
      <w:r>
        <w:rPr>
          <w:rFonts w:asciiTheme="minorEastAsia" w:hAnsiTheme="minorEastAsia" w:eastAsiaTheme="minorEastAsia"/>
          <w:sz w:val="24"/>
          <w:szCs w:val="24"/>
        </w:rPr>
        <w:t>，员工生活污水主要污染物为</w:t>
      </w:r>
      <w:r>
        <w:rPr>
          <w:rFonts w:hint="default" w:ascii="Times New Roman" w:hAnsi="Times New Roman" w:cs="Times New Roman" w:eastAsiaTheme="minorEastAsia"/>
          <w:sz w:val="24"/>
          <w:szCs w:val="24"/>
        </w:rPr>
        <w:t>COD、BOD</w:t>
      </w:r>
      <w:r>
        <w:rPr>
          <w:rFonts w:hint="default" w:ascii="Times New Roman" w:hAnsi="Times New Roman" w:cs="Times New Roman" w:eastAsiaTheme="minorEastAsia"/>
          <w:sz w:val="24"/>
          <w:szCs w:val="24"/>
          <w:vertAlign w:val="subscript"/>
        </w:rPr>
        <w:t>5</w:t>
      </w:r>
      <w:r>
        <w:rPr>
          <w:rFonts w:hint="default" w:ascii="Times New Roman" w:hAnsi="Times New Roman" w:cs="Times New Roman" w:eastAsiaTheme="minorEastAsia"/>
          <w:sz w:val="24"/>
          <w:szCs w:val="24"/>
        </w:rPr>
        <w:t>、</w:t>
      </w:r>
      <w:r>
        <w:rPr>
          <w:rFonts w:asciiTheme="minorEastAsia" w:hAnsiTheme="minorEastAsia" w:eastAsiaTheme="minorEastAsia"/>
          <w:sz w:val="24"/>
          <w:szCs w:val="24"/>
        </w:rPr>
        <w:t>氨氮等，经化粪池预处理后排入</w:t>
      </w:r>
      <w:r>
        <w:rPr>
          <w:rFonts w:hint="eastAsia" w:asciiTheme="minorEastAsia" w:hAnsiTheme="minorEastAsia" w:eastAsiaTheme="minorEastAsia"/>
          <w:sz w:val="24"/>
          <w:szCs w:val="24"/>
          <w:lang w:eastAsia="zh-CN"/>
        </w:rPr>
        <w:t>埇桥区经济开发区</w:t>
      </w:r>
      <w:r>
        <w:rPr>
          <w:rFonts w:asciiTheme="minorEastAsia" w:hAnsiTheme="minorEastAsia" w:eastAsiaTheme="minorEastAsia"/>
          <w:sz w:val="24"/>
          <w:szCs w:val="24"/>
        </w:rPr>
        <w:t>污水处理厂集中处理。</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52" w:name="_Toc32235"/>
      <w:bookmarkStart w:id="153" w:name="_Toc23233"/>
      <w:r>
        <w:rPr>
          <w:sz w:val="28"/>
          <w:szCs w:val="28"/>
        </w:rPr>
        <w:t>4.1.2 废气</w:t>
      </w:r>
      <w:bookmarkEnd w:id="151"/>
      <w:bookmarkEnd w:id="152"/>
      <w:bookmarkEnd w:id="153"/>
    </w:p>
    <w:p>
      <w:pPr>
        <w:spacing w:line="360" w:lineRule="auto"/>
        <w:ind w:firstLine="480" w:firstLineChars="200"/>
        <w:rPr>
          <w:rFonts w:asciiTheme="minorEastAsia" w:hAnsiTheme="minorEastAsia" w:eastAsiaTheme="minorEastAsia"/>
          <w:color w:val="FF0000"/>
          <w:sz w:val="24"/>
          <w:szCs w:val="24"/>
        </w:rPr>
      </w:pPr>
      <w:r>
        <w:rPr>
          <w:rFonts w:hint="eastAsia" w:asciiTheme="minorEastAsia" w:hAnsiTheme="minorEastAsia" w:eastAsiaTheme="minorEastAsia"/>
          <w:sz w:val="24"/>
          <w:szCs w:val="24"/>
          <w:lang w:eastAsia="zh-CN"/>
        </w:rPr>
        <w:t>本次验收项目</w:t>
      </w:r>
      <w:r>
        <w:rPr>
          <w:rFonts w:asciiTheme="minorEastAsia" w:hAnsiTheme="minorEastAsia" w:eastAsiaTheme="minorEastAsia"/>
          <w:sz w:val="24"/>
          <w:szCs w:val="24"/>
        </w:rPr>
        <w:t>一期工程</w:t>
      </w:r>
      <w:r>
        <w:rPr>
          <w:rFonts w:hint="eastAsia" w:asciiTheme="minorEastAsia" w:hAnsiTheme="minorEastAsia" w:eastAsiaTheme="minorEastAsia"/>
          <w:sz w:val="24"/>
          <w:szCs w:val="24"/>
          <w:lang w:eastAsia="zh-CN"/>
        </w:rPr>
        <w:t>中</w:t>
      </w:r>
      <w:r>
        <w:rPr>
          <w:rFonts w:asciiTheme="minorEastAsia" w:hAnsiTheme="minorEastAsia" w:eastAsiaTheme="minorEastAsia"/>
          <w:sz w:val="24"/>
          <w:szCs w:val="24"/>
        </w:rPr>
        <w:t>甲醛产量为</w:t>
      </w:r>
      <w:r>
        <w:rPr>
          <w:rFonts w:hint="default" w:ascii="Times New Roman" w:hAnsi="Times New Roman" w:cs="Times New Roman" w:eastAsiaTheme="minorEastAsia"/>
          <w:sz w:val="24"/>
          <w:szCs w:val="24"/>
        </w:rPr>
        <w:t>100000t/a</w:t>
      </w:r>
      <w:r>
        <w:rPr>
          <w:rFonts w:asciiTheme="minorEastAsia" w:hAnsiTheme="minorEastAsia" w:eastAsiaTheme="minorEastAsia"/>
          <w:sz w:val="24"/>
          <w:szCs w:val="24"/>
        </w:rPr>
        <w:t>，设置1台</w:t>
      </w:r>
      <w:r>
        <w:rPr>
          <w:rFonts w:hint="default" w:ascii="Times New Roman" w:hAnsi="Times New Roman" w:cs="Times New Roman" w:eastAsiaTheme="minorEastAsia"/>
          <w:sz w:val="24"/>
          <w:szCs w:val="24"/>
        </w:rPr>
        <w:t>10t/h</w:t>
      </w:r>
      <w:r>
        <w:rPr>
          <w:rFonts w:asciiTheme="minorEastAsia" w:hAnsiTheme="minorEastAsia" w:eastAsiaTheme="minorEastAsia"/>
          <w:sz w:val="24"/>
          <w:szCs w:val="24"/>
        </w:rPr>
        <w:t>尾气锅炉处理甲醛尾气，单台尾气锅炉配套风机风量为</w:t>
      </w:r>
      <w:r>
        <w:rPr>
          <w:rFonts w:hint="default" w:ascii="Times New Roman" w:hAnsi="Times New Roman" w:cs="Times New Roman" w:eastAsiaTheme="minorEastAsia"/>
          <w:sz w:val="24"/>
          <w:szCs w:val="24"/>
        </w:rPr>
        <w:t>6000m</w:t>
      </w:r>
      <w:r>
        <w:rPr>
          <w:rFonts w:hint="default" w:ascii="Times New Roman" w:hAnsi="Times New Roman" w:cs="Times New Roman" w:eastAsiaTheme="minorEastAsia"/>
          <w:sz w:val="24"/>
          <w:szCs w:val="24"/>
          <w:vertAlign w:val="superscript"/>
        </w:rPr>
        <w:t>3</w:t>
      </w:r>
      <w:r>
        <w:rPr>
          <w:rFonts w:hint="default" w:ascii="Times New Roman" w:hAnsi="Times New Roman" w:cs="Times New Roman" w:eastAsiaTheme="minorEastAsia"/>
          <w:sz w:val="24"/>
          <w:szCs w:val="24"/>
        </w:rPr>
        <w:t>/h</w:t>
      </w:r>
      <w:r>
        <w:rPr>
          <w:rFonts w:asciiTheme="minorEastAsia" w:hAnsiTheme="minorEastAsia" w:eastAsiaTheme="minorEastAsia"/>
          <w:sz w:val="24"/>
          <w:szCs w:val="24"/>
        </w:rPr>
        <w:t>。甲醛工艺尾气主要污染物包括甲醛、甲醇、</w:t>
      </w:r>
      <w:r>
        <w:rPr>
          <w:rFonts w:hint="default" w:ascii="Times New Roman" w:hAnsi="Times New Roman" w:cs="Times New Roman" w:eastAsiaTheme="minorEastAsia"/>
          <w:sz w:val="24"/>
          <w:szCs w:val="24"/>
        </w:rPr>
        <w:t>H</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等，经尾气锅炉燃烧后生成</w:t>
      </w:r>
      <w:r>
        <w:rPr>
          <w:rFonts w:hint="default" w:ascii="Times New Roman" w:hAnsi="Times New Roman" w:cs="Times New Roman" w:eastAsiaTheme="minorEastAsia"/>
          <w:sz w:val="24"/>
          <w:szCs w:val="24"/>
        </w:rPr>
        <w:t>CO</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和水。</w:t>
      </w:r>
    </w:p>
    <w:p>
      <w:pPr>
        <w:pStyle w:val="8"/>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asciiTheme="minorEastAsia" w:hAnsiTheme="minorEastAsia" w:eastAsiaTheme="minorEastAsia"/>
        </w:rPr>
      </w:pPr>
      <w:bookmarkStart w:id="154" w:name="_Toc23263_WPSOffice_Level3"/>
      <w:bookmarkStart w:id="155" w:name="_Toc26614_WPSOffice_Level3"/>
      <w:r>
        <w:rPr>
          <w:rFonts w:asciiTheme="minorEastAsia" w:hAnsiTheme="minorEastAsia" w:eastAsiaTheme="minorEastAsia"/>
          <w:b/>
          <w:bCs/>
        </w:rPr>
        <w:t>表</w:t>
      </w:r>
      <w:r>
        <w:rPr>
          <w:rFonts w:hint="default" w:ascii="Times New Roman" w:hAnsi="Times New Roman" w:cs="Times New Roman" w:eastAsiaTheme="minorEastAsia"/>
          <w:b/>
          <w:bCs/>
        </w:rPr>
        <w:t>4-</w:t>
      </w:r>
      <w:r>
        <w:rPr>
          <w:rFonts w:hint="eastAsia" w:ascii="Times New Roman" w:hAnsi="Times New Roman" w:cs="Times New Roman" w:eastAsiaTheme="minorEastAsia"/>
          <w:b/>
          <w:bCs/>
          <w:lang w:val="en-US" w:eastAsia="zh-CN"/>
        </w:rPr>
        <w:t>1</w:t>
      </w:r>
      <w:r>
        <w:rPr>
          <w:rFonts w:asciiTheme="minorEastAsia" w:hAnsiTheme="minorEastAsia" w:eastAsiaTheme="minorEastAsia"/>
          <w:b/>
          <w:bCs/>
        </w:rPr>
        <w:t xml:space="preserve"> 废气治理措施一览表</w:t>
      </w:r>
      <w:bookmarkEnd w:id="154"/>
      <w:bookmarkEnd w:id="155"/>
    </w:p>
    <w:tbl>
      <w:tblPr>
        <w:tblStyle w:val="21"/>
        <w:tblW w:w="9149"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592"/>
        <w:gridCol w:w="3116"/>
        <w:gridCol w:w="3528"/>
        <w:gridCol w:w="191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592"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116"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环评设计治理措施</w:t>
            </w:r>
          </w:p>
        </w:tc>
        <w:tc>
          <w:tcPr>
            <w:tcW w:w="3528"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环评要求</w:t>
            </w:r>
          </w:p>
        </w:tc>
        <w:tc>
          <w:tcPr>
            <w:tcW w:w="1913"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建设情况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2"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default" w:ascii="Times New Roman" w:hAnsi="Times New Roman" w:cs="Times New Roman" w:eastAsiaTheme="minorEastAsia"/>
                <w:sz w:val="21"/>
                <w:szCs w:val="21"/>
              </w:rPr>
              <w:t>1</w:t>
            </w:r>
          </w:p>
        </w:tc>
        <w:tc>
          <w:tcPr>
            <w:tcW w:w="3116"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甲醛生产</w:t>
            </w:r>
          </w:p>
        </w:tc>
        <w:tc>
          <w:tcPr>
            <w:tcW w:w="3528"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asciiTheme="minorEastAsia" w:hAnsiTheme="minorEastAsia" w:eastAsiaTheme="minorEastAsia"/>
                <w:sz w:val="21"/>
                <w:szCs w:val="21"/>
              </w:rPr>
              <w:t>设置</w:t>
            </w:r>
            <w:r>
              <w:rPr>
                <w:rFonts w:hint="default" w:ascii="Times New Roman" w:hAnsi="Times New Roman" w:cs="Times New Roman" w:eastAsiaTheme="minorEastAsia"/>
                <w:sz w:val="21"/>
                <w:szCs w:val="21"/>
              </w:rPr>
              <w:t>1</w:t>
            </w:r>
            <w:r>
              <w:rPr>
                <w:rFonts w:asciiTheme="minorEastAsia" w:hAnsiTheme="minorEastAsia" w:eastAsiaTheme="minorEastAsia"/>
                <w:sz w:val="21"/>
                <w:szCs w:val="21"/>
              </w:rPr>
              <w:t>台</w:t>
            </w:r>
            <w:r>
              <w:rPr>
                <w:rFonts w:hint="default" w:ascii="Times New Roman" w:hAnsi="Times New Roman" w:cs="Times New Roman" w:eastAsiaTheme="minorEastAsia"/>
                <w:sz w:val="21"/>
                <w:szCs w:val="21"/>
              </w:rPr>
              <w:t>10t/h</w:t>
            </w:r>
            <w:r>
              <w:rPr>
                <w:rFonts w:asciiTheme="minorEastAsia" w:hAnsiTheme="minorEastAsia" w:eastAsiaTheme="minorEastAsia"/>
                <w:sz w:val="21"/>
                <w:szCs w:val="21"/>
              </w:rPr>
              <w:t>尾气锅炉处理甲醛尾气</w:t>
            </w:r>
          </w:p>
        </w:tc>
        <w:tc>
          <w:tcPr>
            <w:tcW w:w="1913" w:type="dxa"/>
            <w:tcBorders>
              <w:tl2br w:val="nil"/>
              <w:tr2bl w:val="nil"/>
            </w:tcBorders>
            <w:shd w:val="clear" w:color="auto" w:fill="FFFFFF" w:themeFill="background1"/>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与环评一致</w:t>
            </w:r>
          </w:p>
        </w:tc>
      </w:tr>
    </w:tbl>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56" w:name="_Toc15432"/>
      <w:bookmarkStart w:id="157" w:name="_Toc9541"/>
      <w:bookmarkStart w:id="158" w:name="_Toc27922"/>
      <w:r>
        <w:rPr>
          <w:sz w:val="28"/>
          <w:szCs w:val="28"/>
        </w:rPr>
        <w:t>4.1.3 噪声</w:t>
      </w:r>
      <w:bookmarkEnd w:id="156"/>
      <w:bookmarkEnd w:id="157"/>
      <w:bookmarkEnd w:id="158"/>
    </w:p>
    <w:p>
      <w:pPr>
        <w:spacing w:line="480" w:lineRule="exact"/>
        <w:ind w:firstLine="480" w:firstLineChars="200"/>
        <w:rPr>
          <w:rFonts w:asciiTheme="minorEastAsia" w:hAnsiTheme="minorEastAsia" w:eastAsiaTheme="minorEastAsia"/>
          <w:b/>
          <w:bCs/>
          <w:sz w:val="28"/>
          <w:szCs w:val="28"/>
        </w:rPr>
      </w:pPr>
      <w:r>
        <w:rPr>
          <w:rFonts w:hint="eastAsia" w:asciiTheme="minorEastAsia" w:hAnsiTheme="minorEastAsia" w:eastAsiaTheme="minorEastAsia"/>
          <w:sz w:val="24"/>
          <w:szCs w:val="24"/>
          <w:lang w:val="zh-CN"/>
        </w:rPr>
        <w:t>本次验收项目</w:t>
      </w:r>
      <w:r>
        <w:rPr>
          <w:rFonts w:asciiTheme="minorEastAsia" w:hAnsiTheme="minorEastAsia" w:eastAsiaTheme="minorEastAsia"/>
          <w:sz w:val="24"/>
          <w:szCs w:val="24"/>
          <w:lang w:val="zh-CN"/>
        </w:rPr>
        <w:t>高噪声设备主要为生产区各类机械设备、各种泵类、风机等设备噪声，通过选用低噪声设备、设置减震底座、厂房隔声或置于设备间内等措施处理。噪声排放及治理措施见表</w:t>
      </w:r>
      <w:r>
        <w:rPr>
          <w:rFonts w:eastAsiaTheme="minorEastAsia"/>
          <w:sz w:val="24"/>
          <w:szCs w:val="24"/>
          <w:lang w:val="zh-CN"/>
        </w:rPr>
        <w:t>4-</w:t>
      </w:r>
      <w:r>
        <w:rPr>
          <w:rFonts w:hint="eastAsia" w:eastAsiaTheme="minorEastAsia"/>
          <w:sz w:val="24"/>
          <w:szCs w:val="24"/>
          <w:lang w:val="en-US" w:eastAsia="zh-CN"/>
        </w:rPr>
        <w:t>2</w:t>
      </w:r>
      <w:r>
        <w:rPr>
          <w:rFonts w:asciiTheme="minorEastAsia" w:hAnsiTheme="minorEastAsia" w:eastAsiaTheme="minorEastAsia"/>
          <w:sz w:val="24"/>
          <w:szCs w:val="24"/>
          <w:lang w:val="zh-CN"/>
        </w:rPr>
        <w:t>。</w:t>
      </w:r>
      <w:bookmarkStart w:id="159" w:name="_Toc13911_WPSOffice_Level3"/>
      <w:bookmarkStart w:id="160" w:name="_Toc15750_WPSOffice_Level3"/>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sz w:val="28"/>
          <w:szCs w:val="28"/>
        </w:rPr>
      </w:pPr>
      <w:r>
        <w:rPr>
          <w:rFonts w:eastAsiaTheme="minorEastAsia"/>
          <w:b/>
          <w:bCs/>
          <w:sz w:val="24"/>
          <w:szCs w:val="24"/>
        </w:rPr>
        <w:t>表4-</w:t>
      </w:r>
      <w:r>
        <w:rPr>
          <w:rFonts w:hint="eastAsia" w:eastAsiaTheme="minorEastAsia"/>
          <w:b/>
          <w:bCs/>
          <w:sz w:val="24"/>
          <w:szCs w:val="24"/>
          <w:lang w:val="en-US" w:eastAsia="zh-CN"/>
        </w:rPr>
        <w:t>2</w:t>
      </w:r>
      <w:r>
        <w:rPr>
          <w:rFonts w:eastAsiaTheme="minorEastAsia"/>
          <w:b/>
          <w:bCs/>
          <w:sz w:val="24"/>
          <w:szCs w:val="24"/>
        </w:rPr>
        <w:t xml:space="preserve"> 噪声排放及治理措施一览表</w:t>
      </w:r>
      <w:bookmarkEnd w:id="159"/>
      <w:bookmarkEnd w:id="160"/>
    </w:p>
    <w:tbl>
      <w:tblPr>
        <w:tblStyle w:val="20"/>
        <w:tblW w:w="903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98"/>
        <w:gridCol w:w="703"/>
        <w:gridCol w:w="1045"/>
        <w:gridCol w:w="1118"/>
        <w:gridCol w:w="1134"/>
        <w:gridCol w:w="2912"/>
        <w:gridCol w:w="162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21" w:hRule="atLeast"/>
          <w:jc w:val="center"/>
        </w:trPr>
        <w:tc>
          <w:tcPr>
            <w:tcW w:w="498"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bookmarkStart w:id="161" w:name="_Toc1414"/>
            <w:r>
              <w:rPr>
                <w:rFonts w:hint="eastAsia" w:asciiTheme="minorEastAsia" w:hAnsiTheme="minorEastAsia" w:eastAsiaTheme="minorEastAsia" w:cstheme="minorEastAsia"/>
                <w:sz w:val="21"/>
                <w:szCs w:val="21"/>
              </w:rPr>
              <w:t>序号</w:t>
            </w:r>
          </w:p>
        </w:tc>
        <w:tc>
          <w:tcPr>
            <w:tcW w:w="703"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位置</w:t>
            </w:r>
          </w:p>
        </w:tc>
        <w:tc>
          <w:tcPr>
            <w:tcW w:w="1045"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噪声源</w:t>
            </w:r>
          </w:p>
        </w:tc>
        <w:tc>
          <w:tcPr>
            <w:tcW w:w="1118"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数量（台/套）</w:t>
            </w:r>
          </w:p>
        </w:tc>
        <w:tc>
          <w:tcPr>
            <w:tcW w:w="1134"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单台噪声值</w:t>
            </w:r>
          </w:p>
        </w:tc>
        <w:tc>
          <w:tcPr>
            <w:tcW w:w="2912"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采取措施</w:t>
            </w:r>
          </w:p>
        </w:tc>
        <w:tc>
          <w:tcPr>
            <w:tcW w:w="1624"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实际建设情况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tcBorders>
              <w:tl2br w:val="nil"/>
              <w:tr2bl w:val="nil"/>
            </w:tcBorders>
            <w:shd w:val="clear" w:color="auto" w:fill="FFFFFF" w:themeFill="background1"/>
            <w:vAlign w:val="center"/>
          </w:tcPr>
          <w:p>
            <w:pPr>
              <w:pStyle w:val="54"/>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1</w:t>
            </w:r>
          </w:p>
        </w:tc>
        <w:tc>
          <w:tcPr>
            <w:tcW w:w="703" w:type="dxa"/>
            <w:vMerge w:val="restart"/>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甲醛生产</w:t>
            </w:r>
          </w:p>
        </w:tc>
        <w:tc>
          <w:tcPr>
            <w:tcW w:w="1045"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color w:val="FF0000"/>
                <w:sz w:val="21"/>
                <w:szCs w:val="21"/>
              </w:rPr>
            </w:pPr>
            <w:r>
              <w:rPr>
                <w:rFonts w:hAnsi="Times New Roman"/>
                <w:sz w:val="21"/>
                <w:szCs w:val="21"/>
              </w:rPr>
              <w:t>各种泵类</w:t>
            </w:r>
          </w:p>
        </w:tc>
        <w:tc>
          <w:tcPr>
            <w:tcW w:w="1118" w:type="dxa"/>
            <w:tcBorders>
              <w:tl2br w:val="nil"/>
              <w:tr2bl w:val="nil"/>
            </w:tcBorders>
            <w:shd w:val="clear" w:color="auto" w:fill="FFFFFF" w:themeFill="background1"/>
            <w:vAlign w:val="center"/>
          </w:tcPr>
          <w:p>
            <w:pPr>
              <w:pStyle w:val="34"/>
              <w:jc w:val="center"/>
              <w:rPr>
                <w:rFonts w:hint="default" w:ascii="Times New Roman" w:hAnsi="Times New Roman" w:eastAsia="仿宋_GB2312"/>
                <w:kern w:val="2"/>
                <w:sz w:val="21"/>
                <w:szCs w:val="21"/>
                <w:lang w:val="en-US" w:eastAsia="zh-CN"/>
              </w:rPr>
            </w:pPr>
            <w:r>
              <w:rPr>
                <w:rFonts w:hint="eastAsia" w:ascii="Times New Roman" w:hAnsi="Times New Roman"/>
                <w:kern w:val="2"/>
                <w:sz w:val="21"/>
                <w:szCs w:val="21"/>
                <w:lang w:val="en-US" w:eastAsia="zh-CN"/>
              </w:rPr>
              <w:t>19</w:t>
            </w:r>
          </w:p>
        </w:tc>
        <w:tc>
          <w:tcPr>
            <w:tcW w:w="1134" w:type="dxa"/>
            <w:tcBorders>
              <w:tl2br w:val="nil"/>
              <w:tr2bl w:val="nil"/>
            </w:tcBorders>
            <w:shd w:val="clear" w:color="auto" w:fill="FFFFFF" w:themeFill="background1"/>
            <w:vAlign w:val="center"/>
          </w:tcPr>
          <w:p>
            <w:pPr>
              <w:pStyle w:val="34"/>
              <w:jc w:val="center"/>
              <w:rPr>
                <w:rFonts w:ascii="Times New Roman" w:hAnsi="Times New Roman"/>
                <w:sz w:val="21"/>
                <w:szCs w:val="21"/>
              </w:rPr>
            </w:pPr>
            <w:r>
              <w:rPr>
                <w:rFonts w:ascii="Times New Roman" w:hAnsi="Times New Roman"/>
                <w:kern w:val="2"/>
                <w:sz w:val="21"/>
                <w:szCs w:val="21"/>
              </w:rPr>
              <w:t>80~85</w:t>
            </w:r>
          </w:p>
        </w:tc>
        <w:tc>
          <w:tcPr>
            <w:tcW w:w="2912" w:type="dxa"/>
            <w:tcBorders>
              <w:tl2br w:val="nil"/>
              <w:tr2bl w:val="nil"/>
            </w:tcBorders>
            <w:shd w:val="clear" w:color="auto" w:fill="FFFFFF" w:themeFill="background1"/>
            <w:vAlign w:val="center"/>
          </w:tcPr>
          <w:p>
            <w:pPr>
              <w:pStyle w:val="34"/>
              <w:jc w:val="center"/>
              <w:rPr>
                <w:rFonts w:asciiTheme="minorEastAsia" w:hAnsiTheme="minorEastAsia" w:eastAsiaTheme="minorEastAsia"/>
                <w:sz w:val="21"/>
                <w:szCs w:val="21"/>
              </w:rPr>
            </w:pPr>
            <w:r>
              <w:rPr>
                <w:rFonts w:asciiTheme="minorEastAsia" w:hAnsiTheme="minorEastAsia" w:eastAsiaTheme="minorEastAsia"/>
                <w:kern w:val="2"/>
                <w:sz w:val="21"/>
                <w:szCs w:val="21"/>
              </w:rPr>
              <w:t>地埋式减缓噪声，机组和泵均采取减振措施，进出口水管均采用柔性接头对接</w:t>
            </w:r>
          </w:p>
        </w:tc>
        <w:tc>
          <w:tcPr>
            <w:tcW w:w="1624" w:type="dxa"/>
            <w:tcBorders>
              <w:tl2br w:val="nil"/>
              <w:tr2bl w:val="nil"/>
            </w:tcBorders>
            <w:shd w:val="clear" w:color="auto" w:fill="FFFFFF" w:themeFill="background1"/>
            <w:vAlign w:val="center"/>
          </w:tcPr>
          <w:p>
            <w:pPr>
              <w:jc w:val="center"/>
              <w:rPr>
                <w:sz w:val="21"/>
                <w:szCs w:val="21"/>
              </w:rPr>
            </w:pPr>
            <w:r>
              <w:rPr>
                <w:rFonts w:hint="eastAsia" w:asciiTheme="minorEastAsia" w:hAnsiTheme="minorEastAsia" w:eastAsiaTheme="minorEastAsia" w:cstheme="minorEastAsia"/>
                <w:sz w:val="21"/>
                <w:szCs w:val="21"/>
              </w:rPr>
              <w:t>实际数量为</w:t>
            </w:r>
            <w:r>
              <w:rPr>
                <w:rFonts w:hint="default" w:ascii="Times New Roman" w:hAnsi="Times New Roman" w:cs="Times New Roman" w:eastAsiaTheme="minorEastAsia"/>
                <w:sz w:val="21"/>
                <w:szCs w:val="21"/>
              </w:rPr>
              <w:t>19</w:t>
            </w:r>
            <w:r>
              <w:rPr>
                <w:rFonts w:hint="eastAsia" w:asciiTheme="minorEastAsia" w:hAnsiTheme="minorEastAsia" w:eastAsiaTheme="minorEastAsia" w:cstheme="minorEastAsia"/>
                <w:sz w:val="21"/>
                <w:szCs w:val="21"/>
              </w:rPr>
              <w:t>台，处理措施与环评一致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8" w:type="dxa"/>
            <w:tcBorders>
              <w:tl2br w:val="nil"/>
              <w:tr2bl w:val="nil"/>
            </w:tcBorders>
            <w:shd w:val="clear" w:color="auto" w:fill="FFFFFF" w:themeFill="background1"/>
            <w:vAlign w:val="center"/>
          </w:tcPr>
          <w:p>
            <w:pPr>
              <w:pStyle w:val="54"/>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2</w:t>
            </w:r>
          </w:p>
        </w:tc>
        <w:tc>
          <w:tcPr>
            <w:tcW w:w="703" w:type="dxa"/>
            <w:vMerge w:val="continue"/>
            <w:tcBorders>
              <w:tl2br w:val="nil"/>
              <w:tr2bl w:val="nil"/>
            </w:tcBorders>
            <w:shd w:val="clear" w:color="auto" w:fill="FFFFFF" w:themeFill="background1"/>
            <w:vAlign w:val="center"/>
          </w:tcPr>
          <w:p>
            <w:pPr>
              <w:pStyle w:val="54"/>
              <w:rPr>
                <w:rFonts w:asciiTheme="minorEastAsia" w:hAnsiTheme="minorEastAsia" w:eastAsiaTheme="minorEastAsia" w:cstheme="minorEastAsia"/>
                <w:sz w:val="21"/>
                <w:szCs w:val="21"/>
              </w:rPr>
            </w:pPr>
          </w:p>
        </w:tc>
        <w:tc>
          <w:tcPr>
            <w:tcW w:w="1045" w:type="dxa"/>
            <w:tcBorders>
              <w:tl2br w:val="nil"/>
              <w:tr2bl w:val="nil"/>
            </w:tcBorders>
            <w:shd w:val="clear" w:color="auto" w:fill="FFFFFF" w:themeFill="background1"/>
            <w:vAlign w:val="center"/>
          </w:tcPr>
          <w:p>
            <w:pPr>
              <w:pStyle w:val="54"/>
              <w:rPr>
                <w:rFonts w:asciiTheme="minorEastAsia" w:hAnsiTheme="minorEastAsia" w:eastAsiaTheme="minorEastAsia" w:cstheme="minorEastAsia"/>
                <w:color w:val="FF0000"/>
                <w:sz w:val="21"/>
                <w:szCs w:val="21"/>
              </w:rPr>
            </w:pPr>
            <w:r>
              <w:rPr>
                <w:rFonts w:hAnsi="Times New Roman"/>
                <w:snapToGrid w:val="0"/>
                <w:sz w:val="21"/>
                <w:szCs w:val="21"/>
              </w:rPr>
              <w:t>罗茨鼓风机</w:t>
            </w:r>
          </w:p>
        </w:tc>
        <w:tc>
          <w:tcPr>
            <w:tcW w:w="1118" w:type="dxa"/>
            <w:tcBorders>
              <w:tl2br w:val="nil"/>
              <w:tr2bl w:val="nil"/>
            </w:tcBorders>
            <w:shd w:val="clear" w:color="auto" w:fill="FFFFFF" w:themeFill="background1"/>
            <w:vAlign w:val="center"/>
          </w:tcPr>
          <w:p>
            <w:pPr>
              <w:pStyle w:val="34"/>
              <w:jc w:val="center"/>
              <w:rPr>
                <w:rFonts w:hint="eastAsia" w:ascii="Times New Roman" w:hAnsi="Times New Roman" w:eastAsia="仿宋_GB2312"/>
                <w:kern w:val="2"/>
                <w:sz w:val="21"/>
                <w:szCs w:val="21"/>
                <w:lang w:eastAsia="zh-CN"/>
              </w:rPr>
            </w:pPr>
            <w:r>
              <w:rPr>
                <w:rFonts w:hint="eastAsia" w:ascii="Times New Roman" w:hAnsi="Times New Roman"/>
                <w:kern w:val="2"/>
                <w:sz w:val="21"/>
                <w:szCs w:val="21"/>
                <w:lang w:val="en-US" w:eastAsia="zh-CN"/>
              </w:rPr>
              <w:t>1</w:t>
            </w:r>
          </w:p>
        </w:tc>
        <w:tc>
          <w:tcPr>
            <w:tcW w:w="1134" w:type="dxa"/>
            <w:tcBorders>
              <w:tl2br w:val="nil"/>
              <w:tr2bl w:val="nil"/>
            </w:tcBorders>
            <w:shd w:val="clear" w:color="auto" w:fill="FFFFFF" w:themeFill="background1"/>
            <w:vAlign w:val="center"/>
          </w:tcPr>
          <w:p>
            <w:pPr>
              <w:pStyle w:val="34"/>
              <w:jc w:val="center"/>
              <w:rPr>
                <w:rFonts w:ascii="Times New Roman" w:hAnsi="Times New Roman"/>
                <w:sz w:val="21"/>
                <w:szCs w:val="21"/>
              </w:rPr>
            </w:pPr>
            <w:r>
              <w:rPr>
                <w:rFonts w:ascii="Times New Roman" w:hAnsi="Times New Roman"/>
                <w:kern w:val="2"/>
                <w:sz w:val="21"/>
                <w:szCs w:val="21"/>
              </w:rPr>
              <w:t>90~95</w:t>
            </w:r>
          </w:p>
        </w:tc>
        <w:tc>
          <w:tcPr>
            <w:tcW w:w="2912" w:type="dxa"/>
            <w:tcBorders>
              <w:tl2br w:val="nil"/>
              <w:tr2bl w:val="nil"/>
            </w:tcBorders>
            <w:shd w:val="clear" w:color="auto" w:fill="FFFFFF" w:themeFill="background1"/>
            <w:vAlign w:val="center"/>
          </w:tcPr>
          <w:p>
            <w:pPr>
              <w:pStyle w:val="34"/>
              <w:jc w:val="center"/>
              <w:rPr>
                <w:rFonts w:asciiTheme="minorEastAsia" w:hAnsiTheme="minorEastAsia" w:eastAsiaTheme="minorEastAsia"/>
                <w:sz w:val="21"/>
                <w:szCs w:val="21"/>
              </w:rPr>
            </w:pPr>
            <w:r>
              <w:rPr>
                <w:rFonts w:asciiTheme="minorEastAsia" w:hAnsiTheme="minorEastAsia" w:eastAsiaTheme="minorEastAsia"/>
                <w:kern w:val="2"/>
                <w:sz w:val="21"/>
                <w:szCs w:val="21"/>
              </w:rPr>
              <w:t>距离衰减、设备减振隔声、厂房隔声</w:t>
            </w:r>
          </w:p>
        </w:tc>
        <w:tc>
          <w:tcPr>
            <w:tcW w:w="1624" w:type="dxa"/>
            <w:tcBorders>
              <w:tl2br w:val="nil"/>
              <w:tr2bl w:val="nil"/>
            </w:tcBorders>
            <w:shd w:val="clear" w:color="auto" w:fill="FFFFFF" w:themeFill="background1"/>
            <w:vAlign w:val="center"/>
          </w:tcPr>
          <w:p>
            <w:pPr>
              <w:jc w:val="center"/>
              <w:rPr>
                <w:sz w:val="21"/>
                <w:szCs w:val="21"/>
              </w:rPr>
            </w:pPr>
            <w:r>
              <w:rPr>
                <w:rFonts w:hint="eastAsia" w:asciiTheme="minorEastAsia" w:hAnsiTheme="minorEastAsia" w:eastAsiaTheme="minorEastAsia" w:cstheme="minorEastAsia"/>
                <w:sz w:val="21"/>
                <w:szCs w:val="21"/>
              </w:rPr>
              <w:t>实际数量为</w:t>
            </w:r>
            <w:r>
              <w:rPr>
                <w:rFonts w:hint="default" w:ascii="Times New Roman" w:hAnsi="Times New Roman" w:cs="Times New Roman" w:eastAsiaTheme="minorEastAsia"/>
                <w:sz w:val="21"/>
                <w:szCs w:val="21"/>
              </w:rPr>
              <w:t>1</w:t>
            </w:r>
            <w:r>
              <w:rPr>
                <w:rFonts w:hint="eastAsia" w:asciiTheme="minorEastAsia" w:hAnsiTheme="minorEastAsia" w:eastAsiaTheme="minorEastAsia" w:cstheme="minorEastAsia"/>
                <w:sz w:val="21"/>
                <w:szCs w:val="21"/>
              </w:rPr>
              <w:t>台，处理措施与环评一致</w:t>
            </w:r>
          </w:p>
        </w:tc>
      </w:tr>
    </w:tbl>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62" w:name="_Toc11044"/>
      <w:bookmarkStart w:id="163" w:name="_Toc5487"/>
      <w:r>
        <w:rPr>
          <w:sz w:val="28"/>
          <w:szCs w:val="28"/>
        </w:rPr>
        <w:t>4.1.4</w:t>
      </w:r>
      <w:r>
        <w:rPr>
          <w:rFonts w:hint="eastAsia"/>
          <w:sz w:val="28"/>
          <w:szCs w:val="28"/>
          <w:lang w:val="en-US" w:eastAsia="zh-CN"/>
        </w:rPr>
        <w:t xml:space="preserve"> </w:t>
      </w:r>
      <w:r>
        <w:rPr>
          <w:sz w:val="28"/>
          <w:szCs w:val="28"/>
        </w:rPr>
        <w:t>固体废物</w:t>
      </w:r>
      <w:bookmarkEnd w:id="161"/>
      <w:bookmarkEnd w:id="162"/>
      <w:bookmarkEnd w:id="163"/>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sz w:val="24"/>
          <w:szCs w:val="24"/>
        </w:rPr>
      </w:pPr>
      <w:bookmarkStart w:id="164" w:name="_Toc497488166"/>
      <w:bookmarkStart w:id="165" w:name="_Toc32286"/>
      <w:bookmarkStart w:id="166" w:name="_Toc7596"/>
      <w:bookmarkStart w:id="167" w:name="_Toc497740760"/>
      <w:bookmarkStart w:id="168" w:name="_Toc16868"/>
      <w:r>
        <w:rPr>
          <w:rFonts w:hint="eastAsia"/>
          <w:sz w:val="24"/>
          <w:szCs w:val="24"/>
        </w:rPr>
        <w:t>本次验收</w:t>
      </w:r>
      <w:r>
        <w:rPr>
          <w:sz w:val="24"/>
          <w:szCs w:val="24"/>
        </w:rPr>
        <w:t>项目在生产过程中会产生固体废物，主要包括S</w:t>
      </w:r>
      <w:r>
        <w:rPr>
          <w:sz w:val="24"/>
          <w:szCs w:val="24"/>
          <w:vertAlign w:val="subscript"/>
        </w:rPr>
        <w:t>1-1</w:t>
      </w:r>
      <w:r>
        <w:rPr>
          <w:sz w:val="24"/>
          <w:szCs w:val="24"/>
        </w:rPr>
        <w:t>甲醛生产废催化剂以及S</w:t>
      </w:r>
      <w:r>
        <w:rPr>
          <w:sz w:val="24"/>
          <w:szCs w:val="24"/>
          <w:vertAlign w:val="subscript"/>
        </w:rPr>
        <w:t>9</w:t>
      </w:r>
      <w:r>
        <w:rPr>
          <w:sz w:val="24"/>
          <w:szCs w:val="24"/>
        </w:rPr>
        <w:t>员工生活垃圾等。</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8"/>
          <w:szCs w:val="28"/>
        </w:rPr>
      </w:pPr>
      <w:r>
        <w:rPr>
          <w:rFonts w:hint="eastAsia" w:eastAsiaTheme="minorEastAsia"/>
          <w:b/>
          <w:bCs/>
          <w:sz w:val="24"/>
          <w:szCs w:val="24"/>
        </w:rPr>
        <w:t>表4-4 固体废物产生处置情况一览表</w:t>
      </w:r>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40"/>
        <w:gridCol w:w="1078"/>
        <w:gridCol w:w="1194"/>
        <w:gridCol w:w="1784"/>
        <w:gridCol w:w="2143"/>
        <w:gridCol w:w="232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2" w:hRule="atLeast"/>
          <w:tblHeader/>
          <w:jc w:val="center"/>
        </w:trPr>
        <w:tc>
          <w:tcPr>
            <w:tcW w:w="937" w:type="pct"/>
            <w:gridSpan w:val="2"/>
            <w:tcBorders>
              <w:tl2br w:val="nil"/>
              <w:tr2bl w:val="nil"/>
            </w:tcBorders>
            <w:shd w:val="clear" w:color="auto" w:fill="FFFFFF" w:themeFill="background1"/>
            <w:vAlign w:val="center"/>
          </w:tcPr>
          <w:p>
            <w:pPr>
              <w:pStyle w:val="67"/>
              <w:ind w:firstLine="420"/>
              <w:rPr>
                <w:rFonts w:ascii="Times New Roman" w:hAnsi="Times New Roman" w:cs="Times New Roman"/>
                <w:b w:val="0"/>
                <w:bCs w:val="0"/>
              </w:rPr>
            </w:pPr>
            <w:r>
              <w:rPr>
                <w:rFonts w:ascii="Times New Roman" w:hAnsi="Times New Roman" w:cs="Times New Roman"/>
                <w:b w:val="0"/>
                <w:bCs w:val="0"/>
              </w:rPr>
              <w:t>工序/生产线</w:t>
            </w:r>
          </w:p>
        </w:tc>
        <w:tc>
          <w:tcPr>
            <w:tcW w:w="651"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固体废物名称</w:t>
            </w:r>
          </w:p>
        </w:tc>
        <w:tc>
          <w:tcPr>
            <w:tcW w:w="973"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固废属性</w:t>
            </w:r>
          </w:p>
        </w:tc>
        <w:tc>
          <w:tcPr>
            <w:tcW w:w="1169"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处置措施</w:t>
            </w:r>
          </w:p>
        </w:tc>
        <w:tc>
          <w:tcPr>
            <w:tcW w:w="1267" w:type="pct"/>
            <w:tcBorders>
              <w:tl2br w:val="nil"/>
              <w:tr2bl w:val="nil"/>
            </w:tcBorders>
            <w:shd w:val="clear" w:color="auto" w:fill="FFFFFF" w:themeFill="background1"/>
            <w:vAlign w:val="center"/>
          </w:tcPr>
          <w:p>
            <w:pPr>
              <w:pStyle w:val="67"/>
              <w:rPr>
                <w:rFonts w:ascii="Times New Roman" w:hAnsi="Times New Roman" w:cs="Times New Roman"/>
                <w:b w:val="0"/>
                <w:bCs w:val="0"/>
              </w:rPr>
            </w:pPr>
            <w:r>
              <w:rPr>
                <w:rFonts w:ascii="Times New Roman" w:hAnsi="Times New Roman" w:cs="Times New Roman"/>
                <w:b w:val="0"/>
                <w:bCs w:val="0"/>
              </w:rPr>
              <w:t>最终去向</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3" w:hRule="atLeast"/>
          <w:tblHeader/>
          <w:jc w:val="center"/>
        </w:trPr>
        <w:tc>
          <w:tcPr>
            <w:tcW w:w="349" w:type="pct"/>
            <w:vMerge w:val="restar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生产过程</w:t>
            </w:r>
          </w:p>
        </w:tc>
        <w:tc>
          <w:tcPr>
            <w:tcW w:w="588" w:type="pct"/>
            <w:vMerge w:val="restar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甲醛生产</w:t>
            </w:r>
          </w:p>
        </w:tc>
        <w:tc>
          <w:tcPr>
            <w:tcW w:w="651" w:type="pc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rPr>
              <w:t>废催化剂</w:t>
            </w:r>
          </w:p>
        </w:tc>
        <w:tc>
          <w:tcPr>
            <w:tcW w:w="973" w:type="pct"/>
            <w:tcBorders>
              <w:tl2br w:val="nil"/>
              <w:tr2bl w:val="nil"/>
            </w:tcBorders>
            <w:shd w:val="clear" w:color="auto" w:fill="FFFFFF" w:themeFill="background1"/>
            <w:vAlign w:val="center"/>
          </w:tcPr>
          <w:p>
            <w:pPr>
              <w:pStyle w:val="67"/>
              <w:rPr>
                <w:rFonts w:hint="default" w:ascii="Times New Roman" w:hAnsi="Times New Roman" w:eastAsia="宋体" w:cs="Times New Roman"/>
                <w:lang w:val="en-US" w:eastAsia="zh-CN"/>
              </w:rPr>
            </w:pPr>
            <w:r>
              <w:rPr>
                <w:rFonts w:hint="eastAsia" w:ascii="Times New Roman" w:hAnsi="Times New Roman" w:cs="Times New Roman"/>
                <w:lang w:val="en-US" w:eastAsia="zh-CN"/>
              </w:rPr>
              <w:t>一般固废</w:t>
            </w:r>
          </w:p>
        </w:tc>
        <w:tc>
          <w:tcPr>
            <w:tcW w:w="1169" w:type="pct"/>
            <w:tcBorders>
              <w:tl2br w:val="nil"/>
              <w:tr2bl w:val="nil"/>
            </w:tcBorders>
            <w:shd w:val="clear" w:color="auto" w:fill="FFFFFF" w:themeFill="background1"/>
            <w:vAlign w:val="center"/>
          </w:tcPr>
          <w:p>
            <w:pPr>
              <w:pStyle w:val="67"/>
              <w:rPr>
                <w:rFonts w:hint="default" w:ascii="Times New Roman" w:hAnsi="Times New Roman" w:eastAsia="宋体" w:cs="Times New Roman"/>
                <w:lang w:val="en-US" w:eastAsia="zh-CN"/>
              </w:rPr>
            </w:pPr>
            <w:r>
              <w:rPr>
                <w:rFonts w:hint="eastAsia" w:ascii="Times New Roman" w:hAnsi="Times New Roman" w:cs="Times New Roman"/>
                <w:lang w:val="en-US" w:eastAsia="zh-CN"/>
              </w:rPr>
              <w:t>定期委托厂家回复催化剂活性后，循环使用</w:t>
            </w:r>
          </w:p>
        </w:tc>
        <w:tc>
          <w:tcPr>
            <w:tcW w:w="1267" w:type="pct"/>
            <w:tcBorders>
              <w:tl2br w:val="nil"/>
              <w:tr2bl w:val="nil"/>
            </w:tcBorders>
            <w:shd w:val="clear" w:color="auto" w:fill="FFFFFF" w:themeFill="background1"/>
            <w:vAlign w:val="center"/>
          </w:tcPr>
          <w:p>
            <w:pPr>
              <w:pStyle w:val="67"/>
              <w:rPr>
                <w:rFonts w:hint="default" w:ascii="Times New Roman" w:hAnsi="Times New Roman" w:eastAsia="宋体" w:cs="Times New Roman"/>
                <w:color w:val="FF0000"/>
                <w:lang w:val="en-US" w:eastAsia="zh-CN"/>
              </w:rPr>
            </w:pPr>
            <w:r>
              <w:rPr>
                <w:rFonts w:hint="eastAsia" w:ascii="Times New Roman" w:hAnsi="Times New Roman" w:cs="Times New Roman"/>
                <w:lang w:val="en-US" w:eastAsia="zh-CN"/>
              </w:rPr>
              <w:t>循环使用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3" w:hRule="atLeast"/>
          <w:tblHeader/>
          <w:jc w:val="center"/>
        </w:trPr>
        <w:tc>
          <w:tcPr>
            <w:tcW w:w="349" w:type="pct"/>
            <w:vMerge w:val="continue"/>
            <w:tcBorders>
              <w:tl2br w:val="nil"/>
              <w:tr2bl w:val="nil"/>
            </w:tcBorders>
            <w:shd w:val="clear" w:color="auto" w:fill="FFFFFF" w:themeFill="background1"/>
            <w:vAlign w:val="center"/>
          </w:tcPr>
          <w:p>
            <w:pPr>
              <w:pStyle w:val="67"/>
              <w:rPr>
                <w:rFonts w:ascii="Times New Roman" w:hAnsi="Times New Roman" w:cs="Times New Roman"/>
              </w:rPr>
            </w:pPr>
          </w:p>
        </w:tc>
        <w:tc>
          <w:tcPr>
            <w:tcW w:w="588" w:type="pct"/>
            <w:vMerge w:val="continue"/>
            <w:tcBorders>
              <w:tl2br w:val="nil"/>
              <w:tr2bl w:val="nil"/>
            </w:tcBorders>
            <w:shd w:val="clear" w:color="auto" w:fill="FFFFFF" w:themeFill="background1"/>
            <w:vAlign w:val="center"/>
          </w:tcPr>
          <w:p>
            <w:pPr>
              <w:pStyle w:val="67"/>
              <w:rPr>
                <w:rFonts w:ascii="Times New Roman" w:hAnsi="Times New Roman" w:cs="Times New Roman"/>
              </w:rPr>
            </w:pPr>
          </w:p>
        </w:tc>
        <w:tc>
          <w:tcPr>
            <w:tcW w:w="651" w:type="pct"/>
            <w:tcBorders>
              <w:tl2br w:val="nil"/>
              <w:tr2bl w:val="nil"/>
            </w:tcBorders>
            <w:shd w:val="clear" w:color="auto" w:fill="FFFFFF" w:themeFill="background1"/>
            <w:vAlign w:val="center"/>
          </w:tcPr>
          <w:p>
            <w:pPr>
              <w:pStyle w:val="67"/>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eastAsia="zh-CN"/>
              </w:rPr>
              <w:t>甲醇过滤器滤袋</w:t>
            </w:r>
            <w:r>
              <w:rPr>
                <w:rFonts w:hint="eastAsia" w:ascii="Times New Roman" w:hAnsi="Times New Roman" w:cs="Times New Roman"/>
                <w:highlight w:val="none"/>
                <w:lang w:val="en-US" w:eastAsia="zh-CN"/>
              </w:rPr>
              <w:t>/滤渣</w:t>
            </w:r>
          </w:p>
        </w:tc>
        <w:tc>
          <w:tcPr>
            <w:tcW w:w="973" w:type="pct"/>
            <w:tcBorders>
              <w:tl2br w:val="nil"/>
              <w:tr2bl w:val="nil"/>
            </w:tcBorders>
            <w:shd w:val="clear" w:color="auto" w:fill="FFFFFF" w:themeFill="background1"/>
            <w:vAlign w:val="center"/>
          </w:tcPr>
          <w:p>
            <w:pPr>
              <w:pStyle w:val="67"/>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一般固废</w:t>
            </w:r>
          </w:p>
        </w:tc>
        <w:tc>
          <w:tcPr>
            <w:tcW w:w="1169" w:type="pct"/>
            <w:tcBorders>
              <w:tl2br w:val="nil"/>
              <w:tr2bl w:val="nil"/>
            </w:tcBorders>
            <w:shd w:val="clear" w:color="auto" w:fill="FFFFFF" w:themeFill="background1"/>
            <w:vAlign w:val="center"/>
          </w:tcPr>
          <w:p>
            <w:pPr>
              <w:pStyle w:val="67"/>
              <w:rPr>
                <w:rFonts w:hint="eastAsia" w:ascii="Times New Roman" w:hAnsi="Times New Roman" w:cs="Times New Roman"/>
                <w:lang w:val="en-US" w:eastAsia="zh-CN"/>
              </w:rPr>
            </w:pPr>
            <w:r>
              <w:rPr>
                <w:rFonts w:hint="eastAsia" w:ascii="Times New Roman" w:hAnsi="Times New Roman" w:cs="Times New Roman"/>
                <w:i w:val="0"/>
                <w:iCs w:val="0"/>
                <w:highlight w:val="none"/>
                <w:lang w:val="en-US" w:eastAsia="zh-CN"/>
              </w:rPr>
              <w:t>产生量少，残留于釜底，现生产阶段未产生</w:t>
            </w:r>
          </w:p>
        </w:tc>
        <w:tc>
          <w:tcPr>
            <w:tcW w:w="1267" w:type="pct"/>
            <w:tcBorders>
              <w:tl2br w:val="nil"/>
              <w:tr2bl w:val="nil"/>
            </w:tcBorders>
            <w:shd w:val="clear" w:color="auto" w:fill="FFFFFF" w:themeFill="background1"/>
            <w:vAlign w:val="center"/>
          </w:tcPr>
          <w:p>
            <w:pPr>
              <w:pStyle w:val="67"/>
              <w:rPr>
                <w:rFonts w:hint="eastAsia" w:ascii="Times New Roman" w:hAnsi="Times New Roman" w:cs="Times New Roman"/>
                <w:lang w:val="en-US" w:eastAsia="zh-CN"/>
              </w:rPr>
            </w:pPr>
            <w:r>
              <w:rPr>
                <w:rFonts w:hint="eastAsia" w:ascii="Times New Roman" w:hAnsi="Times New Roman" w:cs="Times New Roman"/>
                <w:lang w:val="en-US" w:eastAsia="zh-CN"/>
              </w:rPr>
              <w:t>回用于生产</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5" w:hRule="atLeast"/>
          <w:tblHeader/>
          <w:jc w:val="center"/>
        </w:trPr>
        <w:tc>
          <w:tcPr>
            <w:tcW w:w="937" w:type="pct"/>
            <w:gridSpan w:val="2"/>
            <w:tcBorders>
              <w:tl2br w:val="nil"/>
              <w:tr2bl w:val="nil"/>
            </w:tcBorders>
            <w:shd w:val="clear" w:color="auto" w:fill="FFFFFF" w:themeFill="background1"/>
            <w:vAlign w:val="center"/>
          </w:tcPr>
          <w:p>
            <w:pPr>
              <w:pStyle w:val="67"/>
              <w:rPr>
                <w:rFonts w:ascii="Times New Roman" w:hAnsi="Times New Roman" w:cs="Times New Roman"/>
                <w:spacing w:val="0"/>
              </w:rPr>
            </w:pPr>
            <w:r>
              <w:rPr>
                <w:rFonts w:ascii="Times New Roman" w:hAnsi="Times New Roman" w:cs="Times New Roman"/>
                <w:spacing w:val="0"/>
              </w:rPr>
              <w:t>员工生活</w:t>
            </w:r>
          </w:p>
        </w:tc>
        <w:tc>
          <w:tcPr>
            <w:tcW w:w="651" w:type="pct"/>
            <w:tcBorders>
              <w:tl2br w:val="nil"/>
              <w:tr2bl w:val="nil"/>
            </w:tcBorders>
            <w:shd w:val="clear" w:color="auto" w:fill="FFFFFF" w:themeFill="background1"/>
            <w:vAlign w:val="center"/>
          </w:tcPr>
          <w:p>
            <w:pPr>
              <w:pStyle w:val="67"/>
              <w:rPr>
                <w:rFonts w:ascii="Times New Roman" w:hAnsi="Times New Roman" w:cs="Times New Roman"/>
                <w:spacing w:val="0"/>
              </w:rPr>
            </w:pPr>
            <w:r>
              <w:rPr>
                <w:rFonts w:ascii="Times New Roman" w:hAnsi="Times New Roman" w:cs="Times New Roman"/>
                <w:spacing w:val="0"/>
              </w:rPr>
              <w:t>生活垃圾</w:t>
            </w:r>
          </w:p>
        </w:tc>
        <w:tc>
          <w:tcPr>
            <w:tcW w:w="973" w:type="pct"/>
            <w:tcBorders>
              <w:tl2br w:val="nil"/>
              <w:tr2bl w:val="nil"/>
            </w:tcBorders>
            <w:shd w:val="clear" w:color="auto" w:fill="FFFFFF" w:themeFill="background1"/>
            <w:vAlign w:val="center"/>
          </w:tcPr>
          <w:p>
            <w:pPr>
              <w:pStyle w:val="67"/>
              <w:rPr>
                <w:rFonts w:hint="default" w:ascii="Times New Roman" w:hAnsi="Times New Roman" w:eastAsia="宋体" w:cs="Times New Roman"/>
                <w:lang w:val="en-US" w:eastAsia="zh-CN"/>
              </w:rPr>
            </w:pPr>
            <w:r>
              <w:rPr>
                <w:rFonts w:hint="eastAsia" w:ascii="Times New Roman" w:hAnsi="Times New Roman" w:cs="Times New Roman"/>
                <w:lang w:val="en-US" w:eastAsia="zh-CN"/>
              </w:rPr>
              <w:t>一般固废</w:t>
            </w:r>
          </w:p>
        </w:tc>
        <w:tc>
          <w:tcPr>
            <w:tcW w:w="1169" w:type="pct"/>
            <w:tcBorders>
              <w:tl2br w:val="nil"/>
              <w:tr2bl w:val="nil"/>
            </w:tcBorders>
            <w:shd w:val="clear" w:color="auto" w:fill="FFFFFF" w:themeFill="background1"/>
            <w:vAlign w:val="center"/>
          </w:tcPr>
          <w:p>
            <w:pPr>
              <w:pStyle w:val="67"/>
              <w:rPr>
                <w:rFonts w:ascii="Times New Roman" w:hAnsi="Times New Roman" w:cs="Times New Roman"/>
              </w:rPr>
            </w:pPr>
            <w:r>
              <w:rPr>
                <w:rFonts w:ascii="Times New Roman" w:hAnsi="Times New Roman" w:cs="Times New Roman"/>
                <w:spacing w:val="0"/>
              </w:rPr>
              <w:t>委托环卫部门清运</w:t>
            </w:r>
          </w:p>
        </w:tc>
        <w:tc>
          <w:tcPr>
            <w:tcW w:w="1267" w:type="pct"/>
            <w:tcBorders>
              <w:tl2br w:val="nil"/>
              <w:tr2bl w:val="nil"/>
            </w:tcBorders>
            <w:shd w:val="clear" w:color="auto" w:fill="FFFFFF" w:themeFill="background1"/>
            <w:vAlign w:val="center"/>
          </w:tcPr>
          <w:p>
            <w:pPr>
              <w:pStyle w:val="67"/>
              <w:rPr>
                <w:rFonts w:ascii="Times New Roman" w:hAnsi="Times New Roman" w:cs="Times New Roman"/>
              </w:rPr>
            </w:pPr>
            <w:r>
              <w:rPr>
                <w:rFonts w:hint="eastAsia" w:ascii="Times New Roman" w:hAnsi="Times New Roman" w:cs="Times New Roman"/>
              </w:rPr>
              <w:t>交由环卫处理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5" w:hRule="atLeast"/>
          <w:tblHeader/>
          <w:jc w:val="center"/>
        </w:trPr>
        <w:tc>
          <w:tcPr>
            <w:tcW w:w="937" w:type="pct"/>
            <w:gridSpan w:val="2"/>
            <w:tcBorders>
              <w:tl2br w:val="nil"/>
              <w:tr2bl w:val="nil"/>
            </w:tcBorders>
            <w:shd w:val="clear" w:color="auto" w:fill="FFFFFF" w:themeFill="background1"/>
            <w:vAlign w:val="center"/>
          </w:tcPr>
          <w:p>
            <w:pPr>
              <w:pStyle w:val="67"/>
              <w:rPr>
                <w:rFonts w:hint="eastAsia" w:ascii="Times New Roman" w:hAnsi="Times New Roman" w:eastAsia="宋体" w:cs="Times New Roman"/>
                <w:spacing w:val="0"/>
                <w:lang w:eastAsia="zh-CN"/>
              </w:rPr>
            </w:pPr>
            <w:r>
              <w:rPr>
                <w:rFonts w:hint="eastAsia" w:ascii="Times New Roman" w:hAnsi="Times New Roman" w:cs="Times New Roman"/>
                <w:spacing w:val="0"/>
                <w:lang w:eastAsia="zh-CN"/>
              </w:rPr>
              <w:t>备注</w:t>
            </w:r>
          </w:p>
        </w:tc>
        <w:tc>
          <w:tcPr>
            <w:tcW w:w="4062" w:type="pct"/>
            <w:gridSpan w:val="4"/>
            <w:tcBorders>
              <w:tl2br w:val="nil"/>
              <w:tr2bl w:val="nil"/>
            </w:tcBorders>
            <w:shd w:val="clear" w:color="auto" w:fill="FFFFFF" w:themeFill="background1"/>
            <w:vAlign w:val="center"/>
          </w:tcPr>
          <w:p>
            <w:pPr>
              <w:pStyle w:val="67"/>
              <w:rPr>
                <w:rFonts w:hint="eastAsia" w:ascii="Times New Roman" w:hAnsi="Times New Roman" w:cs="Times New Roman"/>
              </w:rPr>
            </w:pPr>
            <w:r>
              <w:rPr>
                <w:rFonts w:hint="eastAsia" w:ascii="Times New Roman" w:hAnsi="Times New Roman" w:cs="Times New Roman"/>
                <w:spacing w:val="0"/>
                <w:lang w:eastAsia="zh-CN"/>
              </w:rPr>
              <w:t>全厂其他生产线中产生的危废包括、废活性炭、废油、废机油、废树脂渣均已委托有资质单位处置</w:t>
            </w:r>
          </w:p>
        </w:tc>
      </w:tr>
    </w:tbl>
    <w:p>
      <w:pPr>
        <w:spacing w:line="480" w:lineRule="exact"/>
        <w:ind w:firstLine="480" w:firstLineChars="200"/>
        <w:rPr>
          <w:rFonts w:eastAsiaTheme="minorEastAsia"/>
          <w:sz w:val="24"/>
          <w:szCs w:val="24"/>
          <w:lang w:val="zh-CN"/>
        </w:rPr>
      </w:pPr>
      <w:r>
        <w:rPr>
          <w:rFonts w:hint="eastAsia" w:eastAsiaTheme="minorEastAsia"/>
          <w:sz w:val="24"/>
          <w:szCs w:val="24"/>
          <w:lang w:val="zh-CN"/>
        </w:rPr>
        <w:t>公司已建危险固废暂存场所，位于厂区北侧（储罐区北侧），占地面积12m</w:t>
      </w:r>
      <w:r>
        <w:rPr>
          <w:rFonts w:hint="eastAsia" w:eastAsiaTheme="minorEastAsia"/>
          <w:sz w:val="24"/>
          <w:szCs w:val="24"/>
          <w:vertAlign w:val="superscript"/>
          <w:lang w:val="zh-CN"/>
        </w:rPr>
        <w:t>2</w:t>
      </w:r>
      <w:r>
        <w:rPr>
          <w:rFonts w:hint="eastAsia" w:eastAsiaTheme="minorEastAsia"/>
          <w:sz w:val="24"/>
          <w:szCs w:val="24"/>
          <w:lang w:val="zh-CN"/>
        </w:rPr>
        <w:t>，满足《危险废物贮存污染控制》</w:t>
      </w:r>
      <w:r>
        <w:rPr>
          <w:rFonts w:hint="default" w:ascii="Times New Roman" w:hAnsi="Times New Roman" w:cs="Times New Roman" w:eastAsiaTheme="minorEastAsia"/>
          <w:sz w:val="24"/>
          <w:szCs w:val="24"/>
          <w:lang w:val="zh-CN"/>
        </w:rPr>
        <w:t>（GB18597-2001）</w:t>
      </w:r>
      <w:r>
        <w:rPr>
          <w:rFonts w:hint="eastAsia" w:eastAsiaTheme="minorEastAsia"/>
          <w:sz w:val="24"/>
          <w:szCs w:val="24"/>
          <w:lang w:val="zh-CN"/>
        </w:rPr>
        <w:t>要求。</w:t>
      </w:r>
      <w:r>
        <w:rPr>
          <w:rFonts w:hint="eastAsia" w:eastAsiaTheme="minorEastAsia"/>
          <w:sz w:val="24"/>
          <w:szCs w:val="24"/>
        </w:rPr>
        <w:t>危险废物委托有资质单位进行处置。</w:t>
      </w:r>
      <w:bookmarkEnd w:id="164"/>
      <w:bookmarkEnd w:id="165"/>
      <w:bookmarkEnd w:id="166"/>
      <w:bookmarkEnd w:id="167"/>
      <w:bookmarkStart w:id="169" w:name="_Toc1679"/>
      <w:bookmarkStart w:id="170" w:name="_Toc500147089"/>
    </w:p>
    <w:p>
      <w:pPr>
        <w:rPr>
          <w:sz w:val="30"/>
          <w:szCs w:val="30"/>
        </w:rPr>
      </w:pPr>
      <w:bookmarkStart w:id="171" w:name="_Toc8112"/>
      <w:bookmarkStart w:id="172" w:name="_Toc29261"/>
      <w:r>
        <w:rPr>
          <w:sz w:val="30"/>
          <w:szCs w:val="30"/>
        </w:rPr>
        <w:br w:type="page"/>
      </w:r>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rFonts w:hint="eastAsia" w:eastAsia="宋体"/>
          <w:sz w:val="28"/>
          <w:szCs w:val="28"/>
          <w:lang w:eastAsia="zh-CN"/>
        </w:rPr>
      </w:pPr>
      <w:bookmarkStart w:id="173" w:name="_Toc4629"/>
      <w:r>
        <w:rPr>
          <w:rFonts w:hint="default" w:ascii="Times New Roman" w:hAnsi="Times New Roman" w:cs="Times New Roman"/>
          <w:sz w:val="28"/>
          <w:szCs w:val="28"/>
        </w:rPr>
        <w:t>4.</w:t>
      </w:r>
      <w:r>
        <w:rPr>
          <w:rFonts w:hint="eastAsia" w:ascii="Times New Roman" w:hAnsi="Times New Roman" w:cs="Times New Roman"/>
          <w:sz w:val="28"/>
          <w:szCs w:val="28"/>
          <w:lang w:val="en-US" w:eastAsia="zh-CN"/>
        </w:rPr>
        <w:t>2</w:t>
      </w:r>
      <w:r>
        <w:rPr>
          <w:sz w:val="28"/>
          <w:szCs w:val="28"/>
        </w:rPr>
        <w:t xml:space="preserve"> </w:t>
      </w:r>
      <w:r>
        <w:rPr>
          <w:rFonts w:hint="eastAsia"/>
          <w:sz w:val="28"/>
          <w:szCs w:val="28"/>
          <w:lang w:eastAsia="zh-CN"/>
        </w:rPr>
        <w:t>其他环保设施</w:t>
      </w:r>
      <w:bookmarkEnd w:id="173"/>
    </w:p>
    <w:p>
      <w:pPr>
        <w:pStyle w:val="5"/>
        <w:keepNext/>
        <w:keepLines/>
        <w:pageBreakBefore w:val="0"/>
        <w:widowControl/>
        <w:kinsoku/>
        <w:wordWrap/>
        <w:overflowPunct/>
        <w:topLinePunct w:val="0"/>
        <w:autoSpaceDE/>
        <w:autoSpaceDN/>
        <w:bidi w:val="0"/>
        <w:adjustRightInd/>
        <w:snapToGrid/>
        <w:spacing w:before="0" w:after="0" w:line="240" w:lineRule="auto"/>
        <w:textAlignment w:val="auto"/>
        <w:rPr>
          <w:rFonts w:hint="eastAsia" w:eastAsia="宋体"/>
          <w:sz w:val="28"/>
          <w:szCs w:val="28"/>
          <w:lang w:eastAsia="zh-CN"/>
        </w:rPr>
      </w:pPr>
      <w:bookmarkStart w:id="174" w:name="_Toc16350"/>
      <w:r>
        <w:rPr>
          <w:sz w:val="28"/>
          <w:szCs w:val="28"/>
        </w:rPr>
        <w:t>4.</w:t>
      </w:r>
      <w:r>
        <w:rPr>
          <w:rFonts w:hint="eastAsia"/>
          <w:sz w:val="28"/>
          <w:szCs w:val="28"/>
          <w:lang w:val="en-US" w:eastAsia="zh-CN"/>
        </w:rPr>
        <w:t>2.</w:t>
      </w:r>
      <w:r>
        <w:rPr>
          <w:sz w:val="28"/>
          <w:szCs w:val="28"/>
        </w:rPr>
        <w:t xml:space="preserve">1 </w:t>
      </w:r>
      <w:r>
        <w:rPr>
          <w:rFonts w:hint="eastAsia"/>
          <w:sz w:val="28"/>
          <w:szCs w:val="28"/>
          <w:lang w:eastAsia="zh-CN"/>
        </w:rPr>
        <w:t>环境风险防范措施</w:t>
      </w:r>
      <w:bookmarkEnd w:id="174"/>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cs="Times New Roman" w:eastAsiaTheme="minorEastAsia"/>
          <w:b w:val="0"/>
          <w:bCs w:val="0"/>
          <w:sz w:val="24"/>
          <w:szCs w:val="24"/>
          <w:lang w:val="zh-CN" w:eastAsia="zh-CN"/>
        </w:rPr>
      </w:pPr>
      <w:r>
        <w:rPr>
          <w:rFonts w:hint="eastAsia" w:cs="Times New Roman" w:eastAsiaTheme="minorEastAsia"/>
          <w:b w:val="0"/>
          <w:bCs w:val="0"/>
          <w:sz w:val="24"/>
          <w:szCs w:val="24"/>
          <w:lang w:val="zh-CN"/>
        </w:rPr>
        <w:t>（</w:t>
      </w:r>
      <w:r>
        <w:rPr>
          <w:rFonts w:hint="eastAsia" w:cs="Times New Roman" w:eastAsiaTheme="minorEastAsia"/>
          <w:b w:val="0"/>
          <w:bCs w:val="0"/>
          <w:sz w:val="24"/>
          <w:szCs w:val="24"/>
          <w:lang w:val="en-US" w:eastAsia="zh-CN"/>
        </w:rPr>
        <w:t>1</w:t>
      </w:r>
      <w:r>
        <w:rPr>
          <w:rFonts w:hint="eastAsia" w:cs="Times New Roman" w:eastAsiaTheme="minorEastAsia"/>
          <w:b w:val="0"/>
          <w:bCs w:val="0"/>
          <w:sz w:val="24"/>
          <w:szCs w:val="24"/>
          <w:lang w:val="zh-CN"/>
        </w:rPr>
        <w:t>）企业已按照要求编制了全厂突发环境事件应急预案，并于</w:t>
      </w:r>
      <w:r>
        <w:rPr>
          <w:rFonts w:hint="eastAsia" w:cs="Times New Roman" w:eastAsiaTheme="minorEastAsia"/>
          <w:b w:val="0"/>
          <w:bCs w:val="0"/>
          <w:sz w:val="24"/>
          <w:szCs w:val="24"/>
          <w:lang w:val="en-US" w:eastAsia="zh-CN"/>
        </w:rPr>
        <w:t>2021年4月29日通过了宿州市埇桥区生态环境分局的备案（备案编号：341302-2021-018-M），根据应急预案要求成立了应急小组，制定了相应的应急措施，定期演练，并且按照要求配备了</w:t>
      </w:r>
      <w:r>
        <w:rPr>
          <w:rFonts w:hint="eastAsia" w:cs="Times New Roman" w:eastAsiaTheme="minorEastAsia"/>
          <w:b w:val="0"/>
          <w:bCs w:val="0"/>
          <w:sz w:val="24"/>
          <w:szCs w:val="24"/>
          <w:lang w:val="zh-CN" w:eastAsia="zh-CN"/>
        </w:rPr>
        <w:t>应急抢险物资装备、消防设备、监控设备等应急物资。</w:t>
      </w:r>
    </w:p>
    <w:p>
      <w:pPr>
        <w:numPr>
          <w:ilvl w:val="0"/>
          <w:numId w:val="0"/>
        </w:numPr>
        <w:spacing w:line="360" w:lineRule="auto"/>
        <w:ind w:leftChars="0" w:firstLine="480" w:firstLineChars="200"/>
        <w:jc w:val="both"/>
        <w:rPr>
          <w:rFonts w:hint="eastAsia" w:cs="Times New Roman" w:eastAsiaTheme="minorEastAsia"/>
          <w:b w:val="0"/>
          <w:bCs w:val="0"/>
          <w:sz w:val="24"/>
          <w:szCs w:val="24"/>
          <w:lang w:val="zh-CN" w:eastAsia="zh-CN"/>
        </w:rPr>
      </w:pPr>
      <w:r>
        <w:rPr>
          <w:rFonts w:hint="eastAsia" w:cs="Times New Roman" w:eastAsiaTheme="minorEastAsia"/>
          <w:b w:val="0"/>
          <w:bCs w:val="0"/>
          <w:sz w:val="24"/>
          <w:szCs w:val="24"/>
          <w:lang w:val="zh-CN" w:eastAsia="zh-CN"/>
        </w:rPr>
        <w:t>（</w:t>
      </w:r>
      <w:r>
        <w:rPr>
          <w:rFonts w:hint="eastAsia" w:cs="Times New Roman" w:eastAsiaTheme="minorEastAsia"/>
          <w:b w:val="0"/>
          <w:bCs w:val="0"/>
          <w:sz w:val="24"/>
          <w:szCs w:val="24"/>
          <w:lang w:val="en-US" w:eastAsia="zh-CN"/>
        </w:rPr>
        <w:t>2</w:t>
      </w:r>
      <w:r>
        <w:rPr>
          <w:rFonts w:hint="eastAsia" w:cs="Times New Roman" w:eastAsiaTheme="minorEastAsia"/>
          <w:b w:val="0"/>
          <w:bCs w:val="0"/>
          <w:sz w:val="24"/>
          <w:szCs w:val="24"/>
          <w:lang w:val="zh-CN" w:eastAsia="zh-CN"/>
        </w:rPr>
        <w:t>）项目已建两座事故池</w:t>
      </w:r>
      <w:r>
        <w:rPr>
          <w:rFonts w:asciiTheme="minorEastAsia" w:hAnsiTheme="minorEastAsia" w:eastAsiaTheme="minorEastAsia"/>
          <w:sz w:val="24"/>
          <w:szCs w:val="24"/>
        </w:rPr>
        <w:t>分别位于厂区东南侧消防水池旁（规格</w:t>
      </w:r>
      <w:r>
        <w:rPr>
          <w:rFonts w:hint="default" w:ascii="Times New Roman" w:hAnsi="Times New Roman" w:cs="Times New Roman" w:eastAsiaTheme="minorEastAsia"/>
          <w:sz w:val="24"/>
          <w:szCs w:val="24"/>
        </w:rPr>
        <w:t>15.0m×15.0m×3.0m</w:t>
      </w:r>
      <w:r>
        <w:rPr>
          <w:rFonts w:asciiTheme="minorEastAsia" w:hAnsiTheme="minorEastAsia" w:eastAsiaTheme="minorEastAsia"/>
          <w:sz w:val="24"/>
          <w:szCs w:val="24"/>
        </w:rPr>
        <w:t>，有效容积约</w:t>
      </w:r>
      <w:r>
        <w:rPr>
          <w:rFonts w:hint="default" w:ascii="Times New Roman" w:hAnsi="Times New Roman" w:cs="Times New Roman" w:eastAsiaTheme="minorEastAsia"/>
          <w:sz w:val="24"/>
          <w:szCs w:val="24"/>
        </w:rPr>
        <w:t>600m</w:t>
      </w:r>
      <w:r>
        <w:rPr>
          <w:rFonts w:hint="default" w:ascii="Times New Roman" w:hAnsi="Times New Roman" w:cs="Times New Roman" w:eastAsiaTheme="minorEastAsia"/>
          <w:sz w:val="24"/>
          <w:szCs w:val="24"/>
          <w:vertAlign w:val="superscript"/>
        </w:rPr>
        <w:t>3</w:t>
      </w:r>
      <w:r>
        <w:rPr>
          <w:rFonts w:asciiTheme="minorEastAsia" w:hAnsiTheme="minorEastAsia" w:eastAsiaTheme="minorEastAsia"/>
          <w:sz w:val="24"/>
          <w:szCs w:val="24"/>
        </w:rPr>
        <w:t>）、储罐区西侧（规格</w:t>
      </w:r>
      <w:r>
        <w:rPr>
          <w:rFonts w:hint="default" w:ascii="Times New Roman" w:hAnsi="Times New Roman" w:cs="Times New Roman" w:eastAsiaTheme="minorEastAsia"/>
          <w:sz w:val="24"/>
          <w:szCs w:val="24"/>
        </w:rPr>
        <w:t>25.0m×5.6m×3.0m</w:t>
      </w:r>
      <w:r>
        <w:rPr>
          <w:rFonts w:asciiTheme="minorEastAsia" w:hAnsiTheme="minorEastAsia" w:eastAsiaTheme="minorEastAsia"/>
          <w:sz w:val="24"/>
          <w:szCs w:val="24"/>
        </w:rPr>
        <w:t>，有效容积约</w:t>
      </w:r>
      <w:r>
        <w:rPr>
          <w:rFonts w:hint="default" w:ascii="Times New Roman" w:hAnsi="Times New Roman" w:cs="Times New Roman" w:eastAsiaTheme="minorEastAsia"/>
          <w:sz w:val="24"/>
          <w:szCs w:val="24"/>
        </w:rPr>
        <w:t>380m</w:t>
      </w:r>
      <w:r>
        <w:rPr>
          <w:rFonts w:hint="default" w:ascii="Times New Roman" w:hAnsi="Times New Roman" w:cs="Times New Roman" w:eastAsiaTheme="minorEastAsia"/>
          <w:sz w:val="24"/>
          <w:szCs w:val="24"/>
          <w:vertAlign w:val="superscript"/>
        </w:rPr>
        <w:t>3</w:t>
      </w:r>
      <w:r>
        <w:rPr>
          <w:rFonts w:asciiTheme="minorEastAsia" w:hAnsiTheme="minorEastAsia" w:eastAsiaTheme="minorEastAsia"/>
          <w:sz w:val="24"/>
          <w:szCs w:val="24"/>
        </w:rPr>
        <w:t>）</w:t>
      </w:r>
      <w:r>
        <w:rPr>
          <w:rFonts w:hint="eastAsia" w:cs="Times New Roman" w:eastAsiaTheme="minorEastAsia"/>
          <w:b w:val="0"/>
          <w:bCs w:val="0"/>
          <w:sz w:val="24"/>
          <w:szCs w:val="24"/>
          <w:lang w:val="zh-CN" w:eastAsia="zh-CN"/>
        </w:rPr>
        <w:t>。</w:t>
      </w:r>
    </w:p>
    <w:p>
      <w:pPr>
        <w:numPr>
          <w:ilvl w:val="0"/>
          <w:numId w:val="0"/>
        </w:numPr>
        <w:spacing w:line="360" w:lineRule="auto"/>
        <w:ind w:leftChars="0" w:firstLine="480" w:firstLineChars="200"/>
        <w:jc w:val="both"/>
        <w:rPr>
          <w:rFonts w:hint="eastAsia" w:cs="Times New Roman" w:eastAsiaTheme="minorEastAsia"/>
          <w:b w:val="0"/>
          <w:bCs w:val="0"/>
          <w:sz w:val="24"/>
          <w:szCs w:val="24"/>
          <w:lang w:val="zh-CN" w:eastAsia="zh-CN"/>
        </w:rPr>
      </w:pPr>
      <w:r>
        <w:rPr>
          <w:rFonts w:hint="eastAsia" w:cs="Times New Roman" w:eastAsiaTheme="minorEastAsia"/>
          <w:b w:val="0"/>
          <w:bCs w:val="0"/>
          <w:sz w:val="24"/>
          <w:szCs w:val="24"/>
          <w:lang w:val="zh-CN"/>
        </w:rPr>
        <w:t>（</w:t>
      </w:r>
      <w:r>
        <w:rPr>
          <w:rFonts w:hint="eastAsia" w:cs="Times New Roman" w:eastAsiaTheme="minorEastAsia"/>
          <w:b w:val="0"/>
          <w:bCs w:val="0"/>
          <w:sz w:val="24"/>
          <w:szCs w:val="24"/>
          <w:lang w:val="en-US" w:eastAsia="zh-CN"/>
        </w:rPr>
        <w:t>3</w:t>
      </w:r>
      <w:r>
        <w:rPr>
          <w:rFonts w:hint="eastAsia" w:cs="Times New Roman" w:eastAsiaTheme="minorEastAsia"/>
          <w:b w:val="0"/>
          <w:bCs w:val="0"/>
          <w:sz w:val="24"/>
          <w:szCs w:val="24"/>
          <w:lang w:val="zh-CN"/>
        </w:rPr>
        <w:t>）厂内储罐</w:t>
      </w:r>
      <w:r>
        <w:rPr>
          <w:rFonts w:hint="default" w:ascii="Times New Roman" w:hAnsi="Times New Roman" w:cs="Times New Roman" w:eastAsiaTheme="minorEastAsia"/>
          <w:b w:val="0"/>
          <w:bCs w:val="0"/>
          <w:sz w:val="24"/>
          <w:szCs w:val="24"/>
          <w:lang w:val="zh-CN"/>
        </w:rPr>
        <w:t>区</w:t>
      </w:r>
      <w:r>
        <w:rPr>
          <w:rFonts w:hint="eastAsia" w:ascii="Times New Roman" w:hAnsi="Times New Roman" w:cs="Times New Roman" w:eastAsiaTheme="minorEastAsia"/>
          <w:b w:val="0"/>
          <w:bCs w:val="0"/>
          <w:sz w:val="24"/>
          <w:szCs w:val="24"/>
          <w:lang w:val="zh-CN"/>
        </w:rPr>
        <w:t>总</w:t>
      </w:r>
      <w:r>
        <w:rPr>
          <w:rFonts w:hint="eastAsia" w:ascii="Times New Roman" w:hAnsi="Times New Roman" w:cs="Times New Roman" w:eastAsiaTheme="minorEastAsia"/>
          <w:b w:val="0"/>
          <w:bCs w:val="0"/>
          <w:sz w:val="24"/>
          <w:szCs w:val="24"/>
          <w:lang w:val="zh-CN" w:eastAsia="zh-CN"/>
        </w:rPr>
        <w:t>占地面积为</w:t>
      </w:r>
      <w:r>
        <w:rPr>
          <w:rFonts w:hint="eastAsia" w:ascii="Times New Roman" w:hAnsi="Times New Roman" w:cs="Times New Roman" w:eastAsiaTheme="minorEastAsia"/>
          <w:b w:val="0"/>
          <w:bCs w:val="0"/>
          <w:sz w:val="24"/>
          <w:szCs w:val="24"/>
          <w:lang w:val="en-US" w:eastAsia="zh-CN"/>
        </w:rPr>
        <w:t>2231</w:t>
      </w:r>
      <w:r>
        <w:rPr>
          <w:rFonts w:hint="eastAsia" w:ascii="Times New Roman" w:hAnsi="Times New Roman" w:cs="Times New Roman" w:eastAsiaTheme="minorEastAsia"/>
          <w:b w:val="0"/>
          <w:bCs w:val="0"/>
          <w:sz w:val="24"/>
          <w:szCs w:val="24"/>
          <w:lang w:val="zh-CN" w:eastAsia="zh-CN"/>
        </w:rPr>
        <w:t>m</w:t>
      </w:r>
      <w:r>
        <w:rPr>
          <w:rFonts w:hint="eastAsia" w:ascii="Times New Roman" w:hAnsi="Times New Roman" w:cs="Times New Roman" w:eastAsiaTheme="minorEastAsia"/>
          <w:b w:val="0"/>
          <w:bCs w:val="0"/>
          <w:sz w:val="24"/>
          <w:szCs w:val="24"/>
          <w:vertAlign w:val="superscript"/>
          <w:lang w:val="zh-CN" w:eastAsia="zh-CN"/>
        </w:rPr>
        <w:t>2</w:t>
      </w:r>
      <w:r>
        <w:rPr>
          <w:rFonts w:hint="eastAsia" w:ascii="Times New Roman" w:hAnsi="Times New Roman" w:cs="Times New Roman" w:eastAsiaTheme="minorEastAsia"/>
          <w:b w:val="0"/>
          <w:bCs w:val="0"/>
          <w:sz w:val="24"/>
          <w:szCs w:val="24"/>
          <w:lang w:val="zh-CN" w:eastAsia="zh-CN"/>
        </w:rPr>
        <w:t>，设有1.2m高围堰</w:t>
      </w:r>
      <w:r>
        <w:rPr>
          <w:rFonts w:hint="eastAsia" w:cs="Times New Roman" w:eastAsiaTheme="minorEastAsia"/>
          <w:b w:val="0"/>
          <w:bCs w:val="0"/>
          <w:sz w:val="24"/>
          <w:szCs w:val="24"/>
          <w:lang w:val="zh-CN" w:eastAsia="zh-CN"/>
        </w:rPr>
        <w:t>。已按要求做分区防渗，生产车间、原料库、事故水池、危废仓库、污水处理站、储罐区、污水管道等相关构筑物满足重点防渗区域的要求；循环水池、循环水泵房等防渗施措施满足一般防渗区域的要求；办公楼、配电房等，已采取一般地面硬化。</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cs="Times New Roman" w:eastAsiaTheme="minorEastAsia"/>
          <w:b w:val="0"/>
          <w:bCs w:val="0"/>
          <w:sz w:val="24"/>
          <w:szCs w:val="24"/>
          <w:lang w:val="zh-CN" w:eastAsia="zh-CN"/>
        </w:rPr>
      </w:pPr>
      <w:r>
        <w:rPr>
          <w:rFonts w:hint="eastAsia" w:cs="Times New Roman" w:eastAsiaTheme="minorEastAsia"/>
          <w:b w:val="0"/>
          <w:bCs w:val="0"/>
          <w:sz w:val="24"/>
          <w:szCs w:val="24"/>
          <w:lang w:val="zh-CN" w:eastAsia="zh-CN"/>
        </w:rPr>
        <w:t>（</w:t>
      </w:r>
      <w:r>
        <w:rPr>
          <w:rFonts w:hint="eastAsia" w:cs="Times New Roman" w:eastAsiaTheme="minorEastAsia"/>
          <w:b w:val="0"/>
          <w:bCs w:val="0"/>
          <w:sz w:val="24"/>
          <w:szCs w:val="24"/>
          <w:lang w:val="en-US" w:eastAsia="zh-CN"/>
        </w:rPr>
        <w:t>4</w:t>
      </w:r>
      <w:r>
        <w:rPr>
          <w:rFonts w:hint="eastAsia" w:cs="Times New Roman" w:eastAsiaTheme="minorEastAsia"/>
          <w:b w:val="0"/>
          <w:bCs w:val="0"/>
          <w:sz w:val="24"/>
          <w:szCs w:val="24"/>
          <w:lang w:val="zh-CN" w:eastAsia="zh-CN"/>
        </w:rPr>
        <w:t>）项目在厂区地下水流下游区域设置了地下水监测井。</w:t>
      </w:r>
    </w:p>
    <w:p>
      <w:pPr>
        <w:pStyle w:val="5"/>
        <w:pageBreakBefore w:val="0"/>
        <w:kinsoku/>
        <w:wordWrap/>
        <w:overflowPunct/>
        <w:topLinePunct w:val="0"/>
        <w:autoSpaceDE/>
        <w:autoSpaceDN/>
        <w:bidi w:val="0"/>
        <w:spacing w:before="0" w:after="0" w:line="360" w:lineRule="auto"/>
        <w:outlineLvl w:val="2"/>
        <w:rPr>
          <w:rFonts w:hint="eastAsia" w:cs="Times New Roman" w:eastAsiaTheme="minorEastAsia"/>
          <w:b/>
          <w:bCs/>
          <w:sz w:val="28"/>
          <w:szCs w:val="28"/>
          <w:lang w:val="en-US" w:eastAsia="zh-CN"/>
        </w:rPr>
      </w:pPr>
      <w:bookmarkStart w:id="175" w:name="_Toc24423"/>
      <w:bookmarkStart w:id="176" w:name="_Toc31875"/>
      <w:r>
        <w:rPr>
          <w:rFonts w:hint="eastAsia" w:ascii="Times New Roman" w:hAnsi="Times New Roman" w:cs="Times New Roman" w:eastAsiaTheme="minorEastAsia"/>
          <w:b/>
          <w:bCs/>
          <w:sz w:val="28"/>
          <w:szCs w:val="28"/>
          <w:lang w:val="en-US" w:eastAsia="zh-CN"/>
        </w:rPr>
        <w:t>4.2.</w:t>
      </w:r>
      <w:r>
        <w:rPr>
          <w:rFonts w:hint="eastAsia" w:cs="Times New Roman" w:eastAsiaTheme="minorEastAsia"/>
          <w:b/>
          <w:bCs/>
          <w:sz w:val="28"/>
          <w:szCs w:val="28"/>
          <w:lang w:val="en-US" w:eastAsia="zh-CN"/>
        </w:rPr>
        <w:t>2规范化排污口</w:t>
      </w:r>
      <w:bookmarkEnd w:id="175"/>
      <w:bookmarkEnd w:id="176"/>
    </w:p>
    <w:p>
      <w:pPr>
        <w:spacing w:line="360" w:lineRule="auto"/>
        <w:ind w:firstLine="480" w:firstLineChars="200"/>
        <w:jc w:val="both"/>
        <w:rPr>
          <w:rFonts w:hint="eastAsia" w:cs="Times New Roman" w:eastAsiaTheme="minorEastAsia"/>
          <w:b w:val="0"/>
          <w:bCs w:val="0"/>
          <w:sz w:val="24"/>
          <w:szCs w:val="24"/>
          <w:lang w:val="en-US" w:eastAsia="zh-CN"/>
        </w:rPr>
      </w:pPr>
      <w:r>
        <w:rPr>
          <w:rFonts w:hint="eastAsia" w:cs="Times New Roman" w:eastAsiaTheme="minorEastAsia"/>
          <w:b w:val="0"/>
          <w:bCs w:val="0"/>
          <w:sz w:val="24"/>
          <w:szCs w:val="24"/>
          <w:lang w:val="en-US" w:eastAsia="zh-CN"/>
        </w:rPr>
        <w:t>10万吨甲醛生产线设置3#锅炉尾气废气排放口1个（DA007），全厂设置废水排放口1个（DW001），雨水排放口1个（DW002），均规范化设置并设有环保图形标志牌。设有移动式监测平台通往废气监测口。</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2"/>
        <w:rPr>
          <w:rFonts w:hint="eastAsia" w:cs="Times New Roman" w:eastAsiaTheme="minorEastAsia"/>
          <w:b/>
          <w:bCs/>
          <w:sz w:val="28"/>
          <w:szCs w:val="28"/>
          <w:lang w:val="en-US" w:eastAsia="zh-CN"/>
        </w:rPr>
      </w:pPr>
      <w:bookmarkStart w:id="177" w:name="_Toc21128"/>
      <w:bookmarkStart w:id="178" w:name="_Toc8453"/>
      <w:r>
        <w:rPr>
          <w:rFonts w:hint="eastAsia" w:ascii="Times New Roman" w:hAnsi="Times New Roman" w:cs="Times New Roman" w:eastAsiaTheme="minorEastAsia"/>
          <w:b/>
          <w:bCs/>
          <w:sz w:val="28"/>
          <w:szCs w:val="28"/>
          <w:lang w:val="en-US" w:eastAsia="zh-CN"/>
        </w:rPr>
        <w:t>4.2.</w:t>
      </w:r>
      <w:r>
        <w:rPr>
          <w:rFonts w:hint="eastAsia" w:cs="Times New Roman" w:eastAsiaTheme="minorEastAsia"/>
          <w:b/>
          <w:bCs/>
          <w:sz w:val="28"/>
          <w:szCs w:val="28"/>
          <w:lang w:val="en-US" w:eastAsia="zh-CN"/>
        </w:rPr>
        <w:t>3环保设施投资及“三同时”落实情况</w:t>
      </w:r>
      <w:bookmarkEnd w:id="177"/>
      <w:bookmarkEnd w:id="178"/>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sz w:val="30"/>
          <w:szCs w:val="30"/>
        </w:rPr>
      </w:pPr>
      <w:r>
        <w:rPr>
          <w:rFonts w:hint="eastAsia" w:cs="Times New Roman" w:eastAsiaTheme="minorEastAsia"/>
          <w:b w:val="0"/>
          <w:bCs w:val="0"/>
          <w:sz w:val="24"/>
          <w:szCs w:val="24"/>
          <w:lang w:val="en-US" w:eastAsia="zh-CN"/>
        </w:rPr>
        <w:t>本项目</w:t>
      </w:r>
      <w:r>
        <w:rPr>
          <w:rFonts w:hint="default" w:cs="Times New Roman" w:eastAsiaTheme="minorEastAsia"/>
          <w:b w:val="0"/>
          <w:bCs w:val="0"/>
          <w:sz w:val="24"/>
          <w:szCs w:val="24"/>
          <w:lang w:val="en-US" w:eastAsia="zh-CN"/>
        </w:rPr>
        <w:t>实际总投资</w:t>
      </w:r>
      <w:r>
        <w:rPr>
          <w:rFonts w:hint="eastAsia" w:cs="Times New Roman" w:eastAsiaTheme="minorEastAsia"/>
          <w:b w:val="0"/>
          <w:bCs w:val="0"/>
          <w:sz w:val="24"/>
          <w:szCs w:val="24"/>
          <w:lang w:val="en-US" w:eastAsia="zh-CN"/>
        </w:rPr>
        <w:t>7000</w:t>
      </w:r>
      <w:r>
        <w:rPr>
          <w:rFonts w:hint="default" w:cs="Times New Roman" w:eastAsiaTheme="minorEastAsia"/>
          <w:b w:val="0"/>
          <w:bCs w:val="0"/>
          <w:sz w:val="24"/>
          <w:szCs w:val="24"/>
          <w:lang w:val="en-US" w:eastAsia="zh-CN"/>
        </w:rPr>
        <w:t>万元</w:t>
      </w:r>
      <w:r>
        <w:rPr>
          <w:rFonts w:hint="eastAsia" w:cs="Times New Roman" w:eastAsiaTheme="minorEastAsia"/>
          <w:b w:val="0"/>
          <w:bCs w:val="0"/>
          <w:sz w:val="24"/>
          <w:szCs w:val="24"/>
          <w:lang w:val="en-US" w:eastAsia="zh-CN"/>
        </w:rPr>
        <w:t>，环保投资271万元。</w:t>
      </w:r>
      <w:r>
        <w:rPr>
          <w:rFonts w:hint="default" w:cs="Times New Roman" w:eastAsiaTheme="minorEastAsia"/>
          <w:b w:val="0"/>
          <w:bCs w:val="0"/>
          <w:sz w:val="24"/>
          <w:szCs w:val="24"/>
          <w:lang w:val="en-US" w:eastAsia="zh-CN"/>
        </w:rPr>
        <w:t>废水、废气、噪声、固体废物、其他等各项环保投资情况详见建设项目环境保护</w:t>
      </w:r>
      <w:r>
        <w:rPr>
          <w:rFonts w:hint="eastAsia" w:cs="Times New Roman" w:eastAsiaTheme="minorEastAsia"/>
          <w:b w:val="0"/>
          <w:bCs w:val="0"/>
          <w:sz w:val="24"/>
          <w:szCs w:val="24"/>
          <w:lang w:val="en-US" w:eastAsia="zh-CN"/>
        </w:rPr>
        <w:t>“</w:t>
      </w:r>
      <w:r>
        <w:rPr>
          <w:rFonts w:hint="default" w:cs="Times New Roman" w:eastAsiaTheme="minorEastAsia"/>
          <w:b w:val="0"/>
          <w:bCs w:val="0"/>
          <w:sz w:val="24"/>
          <w:szCs w:val="24"/>
          <w:lang w:val="en-US" w:eastAsia="zh-CN"/>
        </w:rPr>
        <w:t>三同时</w:t>
      </w:r>
      <w:r>
        <w:rPr>
          <w:rFonts w:hint="eastAsia" w:cs="Times New Roman" w:eastAsiaTheme="minorEastAsia"/>
          <w:b w:val="0"/>
          <w:bCs w:val="0"/>
          <w:sz w:val="24"/>
          <w:szCs w:val="24"/>
          <w:lang w:val="en-US" w:eastAsia="zh-CN"/>
        </w:rPr>
        <w:t>”</w:t>
      </w:r>
      <w:r>
        <w:rPr>
          <w:rFonts w:hint="default" w:cs="Times New Roman" w:eastAsiaTheme="minorEastAsia"/>
          <w:b w:val="0"/>
          <w:bCs w:val="0"/>
          <w:sz w:val="24"/>
          <w:szCs w:val="24"/>
          <w:lang w:val="en-US" w:eastAsia="zh-CN"/>
        </w:rPr>
        <w:t>竣工验收登记表</w:t>
      </w:r>
      <w:r>
        <w:rPr>
          <w:rFonts w:hint="eastAsia" w:cs="Times New Roman" w:eastAsiaTheme="minorEastAsia"/>
          <w:b w:val="0"/>
          <w:bCs w:val="0"/>
          <w:sz w:val="24"/>
          <w:szCs w:val="24"/>
          <w:lang w:val="en-US" w:eastAsia="zh-CN"/>
        </w:rPr>
        <w:t>。项目工程相应的环保设施与主体工程同时设计、同时竣工、同时投入使用，能较好地履行环境保护“三同时”执行制度。</w:t>
      </w:r>
      <w:r>
        <w:rPr>
          <w:sz w:val="30"/>
          <w:szCs w:val="30"/>
        </w:rPr>
        <w:br w:type="page"/>
      </w: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179" w:name="_Toc24289"/>
      <w:r>
        <w:rPr>
          <w:sz w:val="30"/>
          <w:szCs w:val="30"/>
        </w:rPr>
        <w:t>5、</w:t>
      </w:r>
      <w:r>
        <w:rPr>
          <w:rFonts w:hint="eastAsia"/>
          <w:sz w:val="30"/>
          <w:szCs w:val="30"/>
        </w:rPr>
        <w:t>建设项目环评报告书</w:t>
      </w:r>
      <w:r>
        <w:rPr>
          <w:sz w:val="30"/>
          <w:szCs w:val="30"/>
        </w:rPr>
        <w:t>的主要结论与建议及审批部门审批决定</w:t>
      </w:r>
      <w:bookmarkEnd w:id="169"/>
      <w:bookmarkEnd w:id="170"/>
      <w:bookmarkEnd w:id="171"/>
      <w:bookmarkEnd w:id="172"/>
      <w:bookmarkEnd w:id="179"/>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180" w:name="_Toc7720"/>
      <w:bookmarkStart w:id="181" w:name="_Toc2302"/>
      <w:bookmarkStart w:id="182" w:name="_Toc496344769"/>
      <w:bookmarkStart w:id="183" w:name="_Toc6572"/>
      <w:bookmarkStart w:id="184" w:name="_Toc500147090"/>
      <w:bookmarkStart w:id="185" w:name="_Toc13077"/>
      <w:r>
        <w:rPr>
          <w:rFonts w:hint="default" w:ascii="Times New Roman" w:hAnsi="Times New Roman" w:cs="Times New Roman"/>
          <w:sz w:val="28"/>
          <w:szCs w:val="28"/>
        </w:rPr>
        <w:t>5.1</w:t>
      </w:r>
      <w:r>
        <w:rPr>
          <w:sz w:val="28"/>
          <w:szCs w:val="28"/>
        </w:rPr>
        <w:t xml:space="preserve"> </w:t>
      </w:r>
      <w:r>
        <w:rPr>
          <w:rFonts w:hint="eastAsia"/>
          <w:sz w:val="28"/>
          <w:szCs w:val="28"/>
        </w:rPr>
        <w:t>建设项目环评报告书</w:t>
      </w:r>
      <w:r>
        <w:rPr>
          <w:sz w:val="28"/>
          <w:szCs w:val="28"/>
        </w:rPr>
        <w:t>的主要结论与建议</w:t>
      </w:r>
      <w:bookmarkEnd w:id="180"/>
      <w:bookmarkEnd w:id="181"/>
      <w:bookmarkEnd w:id="182"/>
      <w:bookmarkEnd w:id="183"/>
      <w:bookmarkEnd w:id="184"/>
      <w:bookmarkEnd w:id="185"/>
    </w:p>
    <w:p>
      <w:pPr>
        <w:pStyle w:val="5"/>
        <w:keepNext/>
        <w:keepLines/>
        <w:pageBreakBefore w:val="0"/>
        <w:widowControl/>
        <w:kinsoku/>
        <w:wordWrap/>
        <w:overflowPunct/>
        <w:topLinePunct w:val="0"/>
        <w:autoSpaceDE/>
        <w:autoSpaceDN/>
        <w:bidi w:val="0"/>
        <w:adjustRightInd/>
        <w:snapToGrid/>
        <w:spacing w:before="0" w:after="0" w:line="240" w:lineRule="auto"/>
        <w:textAlignment w:val="auto"/>
      </w:pPr>
      <w:bookmarkStart w:id="186" w:name="_Toc496344770"/>
      <w:bookmarkStart w:id="187" w:name="_Toc5915"/>
      <w:bookmarkStart w:id="188" w:name="_Toc17682"/>
      <w:bookmarkStart w:id="189" w:name="_Toc7509"/>
      <w:r>
        <w:rPr>
          <w:sz w:val="28"/>
          <w:szCs w:val="28"/>
        </w:rPr>
        <w:t>5.1.1</w:t>
      </w:r>
      <w:r>
        <w:rPr>
          <w:rFonts w:hint="eastAsia"/>
          <w:sz w:val="28"/>
          <w:szCs w:val="28"/>
          <w:lang w:val="en-US" w:eastAsia="zh-CN"/>
        </w:rPr>
        <w:t xml:space="preserve"> </w:t>
      </w:r>
      <w:r>
        <w:rPr>
          <w:sz w:val="28"/>
          <w:szCs w:val="28"/>
        </w:rPr>
        <w:t>环评结论</w:t>
      </w:r>
      <w:bookmarkEnd w:id="186"/>
      <w:bookmarkEnd w:id="187"/>
      <w:bookmarkEnd w:id="188"/>
      <w:bookmarkEnd w:id="189"/>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8"/>
          <w:szCs w:val="28"/>
        </w:rPr>
      </w:pPr>
      <w:bookmarkStart w:id="190" w:name="_Toc25568_WPSOffice_Level3"/>
      <w:bookmarkStart w:id="191" w:name="_Toc11455_WPSOffice_Level3"/>
      <w:r>
        <w:rPr>
          <w:rFonts w:eastAsiaTheme="minorEastAsia"/>
          <w:b/>
          <w:bCs/>
          <w:sz w:val="24"/>
          <w:szCs w:val="24"/>
        </w:rPr>
        <w:t>表5-1 环境影响评价结论摘录</w:t>
      </w:r>
      <w:bookmarkEnd w:id="190"/>
      <w:bookmarkEnd w:id="191"/>
    </w:p>
    <w:tbl>
      <w:tblPr>
        <w:tblStyle w:val="20"/>
        <w:tblW w:w="9226" w:type="dxa"/>
        <w:tblInd w:w="-52"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011"/>
        <w:gridCol w:w="1089"/>
        <w:gridCol w:w="712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52" w:hRule="atLeast"/>
        </w:trPr>
        <w:tc>
          <w:tcPr>
            <w:tcW w:w="1011" w:type="dxa"/>
            <w:vMerge w:val="restart"/>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eastAsiaTheme="minorEastAsia"/>
                <w:spacing w:val="0"/>
                <w:sz w:val="21"/>
                <w:szCs w:val="21"/>
              </w:rPr>
              <w:t>不会降低区域环境功能级别</w:t>
            </w:r>
          </w:p>
        </w:tc>
        <w:tc>
          <w:tcPr>
            <w:tcW w:w="1089" w:type="dxa"/>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大气环境</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lang w:eastAsia="zh-CN"/>
              </w:rPr>
              <w:t>本次验收项目</w:t>
            </w:r>
            <w:r>
              <w:rPr>
                <w:rFonts w:hint="eastAsia" w:eastAsiaTheme="minorEastAsia"/>
                <w:spacing w:val="0"/>
                <w:sz w:val="21"/>
                <w:szCs w:val="21"/>
              </w:rPr>
              <w:t>生产过程产生的各类废气污染物经处理后可保证达标排放，对环境影响较小。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81" w:hRule="atLeast"/>
        </w:trPr>
        <w:tc>
          <w:tcPr>
            <w:tcW w:w="1011" w:type="dxa"/>
            <w:vMerge w:val="continue"/>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p>
        </w:tc>
        <w:tc>
          <w:tcPr>
            <w:tcW w:w="1089" w:type="dxa"/>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水环境</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rPr>
              <w:t>项目位于</w:t>
            </w:r>
            <w:r>
              <w:rPr>
                <w:rFonts w:hint="eastAsia" w:eastAsiaTheme="minorEastAsia"/>
                <w:spacing w:val="0"/>
                <w:sz w:val="21"/>
                <w:szCs w:val="21"/>
                <w:lang w:eastAsia="zh-CN"/>
              </w:rPr>
              <w:t>埇桥区经济开发区污水处理厂</w:t>
            </w:r>
            <w:r>
              <w:rPr>
                <w:rFonts w:hint="eastAsia" w:eastAsiaTheme="minorEastAsia"/>
                <w:spacing w:val="0"/>
                <w:sz w:val="21"/>
                <w:szCs w:val="21"/>
              </w:rPr>
              <w:t>的收水范围内，产生的废水含于区域污水厂处理规模和能力内，经过污水处理厂达标处理后，对水环境影响小。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12" w:hRule="atLeast"/>
        </w:trPr>
        <w:tc>
          <w:tcPr>
            <w:tcW w:w="1011" w:type="dxa"/>
            <w:vMerge w:val="continue"/>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p>
        </w:tc>
        <w:tc>
          <w:tcPr>
            <w:tcW w:w="1089" w:type="dxa"/>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声环境</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rPr>
              <w:t>根据环评现状监测报告及声环境预测结果表明</w:t>
            </w:r>
            <w:r>
              <w:rPr>
                <w:rFonts w:hint="eastAsia" w:eastAsiaTheme="minorEastAsia"/>
                <w:spacing w:val="0"/>
                <w:sz w:val="21"/>
                <w:szCs w:val="21"/>
                <w:lang w:eastAsia="zh-CN"/>
              </w:rPr>
              <w:t>本次验收项目</w:t>
            </w:r>
            <w:r>
              <w:rPr>
                <w:rFonts w:hint="eastAsia" w:eastAsiaTheme="minorEastAsia"/>
                <w:spacing w:val="0"/>
                <w:sz w:val="21"/>
                <w:szCs w:val="21"/>
              </w:rPr>
              <w:t>声环境质量较好，实施后声环境影响基本保持不变，项目厂界噪声可以保证达标排放，对外界声环境影响较小。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9" w:hRule="atLeast"/>
        </w:trPr>
        <w:tc>
          <w:tcPr>
            <w:tcW w:w="1011" w:type="dxa"/>
            <w:vMerge w:val="continue"/>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p>
        </w:tc>
        <w:tc>
          <w:tcPr>
            <w:tcW w:w="1089" w:type="dxa"/>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eastAsiaTheme="minorEastAsia"/>
                <w:spacing w:val="0"/>
                <w:sz w:val="21"/>
                <w:szCs w:val="21"/>
              </w:rPr>
              <w:t>固废</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rPr>
              <w:t>项目各类固废均得到合理处置，对环境影响很小。建设单位应对贮存的生产固废保证及时清运并妥善处置，以减少固废在贮存过程中对周围环境产生的影响。</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9" w:hRule="atLeast"/>
        </w:trPr>
        <w:tc>
          <w:tcPr>
            <w:tcW w:w="1011" w:type="dxa"/>
            <w:vMerge w:val="continue"/>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p>
        </w:tc>
        <w:tc>
          <w:tcPr>
            <w:tcW w:w="1089" w:type="dxa"/>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地下水</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rPr>
              <w:t>项目建设区浅层地下水主要分布在粉土粉砂层中，区域内无集中式地下水源开采及其保护区。</w:t>
            </w:r>
          </w:p>
          <w:p>
            <w:pPr>
              <w:snapToGrid w:val="0"/>
              <w:spacing w:line="240" w:lineRule="auto"/>
              <w:ind w:firstLine="420" w:firstLineChars="200"/>
              <w:jc w:val="left"/>
              <w:rPr>
                <w:rFonts w:eastAsiaTheme="minorEastAsia"/>
                <w:color w:val="FF0000"/>
                <w:spacing w:val="0"/>
                <w:sz w:val="21"/>
                <w:szCs w:val="21"/>
              </w:rPr>
            </w:pPr>
            <w:r>
              <w:rPr>
                <w:rFonts w:hint="eastAsia" w:eastAsiaTheme="minorEastAsia"/>
                <w:spacing w:val="0"/>
                <w:sz w:val="21"/>
                <w:szCs w:val="21"/>
              </w:rPr>
              <w:t>正常工况下，各生产环节按照设计参数运行，采取严格的防渗、防溢流、防泄漏、防腐蚀等措施，且措施未发生破坏正常运行情况，污水不会渗入和进入地下，对地下水不会造成污染。</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9" w:hRule="atLeast"/>
        </w:trPr>
        <w:tc>
          <w:tcPr>
            <w:tcW w:w="2100" w:type="dxa"/>
            <w:gridSpan w:val="2"/>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风险评价</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rPr>
              <w:t>经计算，该项目的风险值为3.83×10</w:t>
            </w:r>
            <w:r>
              <w:rPr>
                <w:rFonts w:hint="eastAsia" w:eastAsiaTheme="minorEastAsia"/>
                <w:spacing w:val="0"/>
                <w:sz w:val="21"/>
                <w:szCs w:val="21"/>
                <w:vertAlign w:val="superscript"/>
              </w:rPr>
              <w:t>-6</w:t>
            </w:r>
            <w:r>
              <w:rPr>
                <w:rFonts w:hint="eastAsia" w:eastAsiaTheme="minorEastAsia"/>
                <w:spacing w:val="0"/>
                <w:sz w:val="21"/>
                <w:szCs w:val="21"/>
              </w:rPr>
              <w:t>（死亡/年），低于化工行业风险统计值8.33×10</w:t>
            </w:r>
            <w:r>
              <w:rPr>
                <w:rFonts w:hint="eastAsia" w:eastAsiaTheme="minorEastAsia"/>
                <w:spacing w:val="0"/>
                <w:sz w:val="21"/>
                <w:szCs w:val="21"/>
                <w:vertAlign w:val="superscript"/>
              </w:rPr>
              <w:t>-5</w:t>
            </w:r>
            <w:r>
              <w:rPr>
                <w:rFonts w:hint="eastAsia" w:eastAsiaTheme="minorEastAsia"/>
                <w:spacing w:val="0"/>
                <w:sz w:val="21"/>
                <w:szCs w:val="21"/>
              </w:rPr>
              <w:t>。因此，</w:t>
            </w:r>
            <w:r>
              <w:rPr>
                <w:rFonts w:hint="eastAsia" w:eastAsiaTheme="minorEastAsia"/>
                <w:spacing w:val="0"/>
                <w:sz w:val="21"/>
                <w:szCs w:val="21"/>
                <w:lang w:eastAsia="zh-CN"/>
              </w:rPr>
              <w:t>本次验收项目</w:t>
            </w:r>
            <w:r>
              <w:rPr>
                <w:rFonts w:hint="eastAsia" w:eastAsiaTheme="minorEastAsia"/>
                <w:spacing w:val="0"/>
                <w:sz w:val="21"/>
                <w:szCs w:val="21"/>
              </w:rPr>
              <w:t>可能造成的社会稳定性风险较小。风险防范措施、应急预案较为完善，生产过程中应加强监管和应急演练；</w:t>
            </w:r>
            <w:r>
              <w:rPr>
                <w:rFonts w:hint="eastAsia" w:eastAsiaTheme="minorEastAsia"/>
                <w:spacing w:val="0"/>
                <w:sz w:val="21"/>
                <w:szCs w:val="21"/>
                <w:lang w:eastAsia="zh-CN"/>
              </w:rPr>
              <w:t>本次验收项目</w:t>
            </w:r>
            <w:r>
              <w:rPr>
                <w:rFonts w:hint="eastAsia" w:eastAsiaTheme="minorEastAsia"/>
                <w:spacing w:val="0"/>
                <w:sz w:val="21"/>
                <w:szCs w:val="21"/>
              </w:rPr>
              <w:t>中物质可能产生的风险，通过采取环评中提出的补充防范措施和制定相应的应急预案，风险程度可以降到最低，达到人群可以接受的水平。</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9" w:hRule="atLeast"/>
        </w:trPr>
        <w:tc>
          <w:tcPr>
            <w:tcW w:w="2100" w:type="dxa"/>
            <w:gridSpan w:val="2"/>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清洁生产</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lang w:eastAsia="zh-CN"/>
              </w:rPr>
              <w:t>本次验收项目</w:t>
            </w:r>
            <w:r>
              <w:rPr>
                <w:rFonts w:hint="eastAsia" w:eastAsiaTheme="minorEastAsia"/>
                <w:spacing w:val="0"/>
                <w:sz w:val="21"/>
                <w:szCs w:val="21"/>
              </w:rPr>
              <w:t>在认真落实各项环保措施、确保污染物达标排放的情况下，</w:t>
            </w:r>
            <w:r>
              <w:rPr>
                <w:rFonts w:hint="eastAsia" w:eastAsiaTheme="minorEastAsia"/>
                <w:spacing w:val="0"/>
                <w:sz w:val="21"/>
                <w:szCs w:val="21"/>
                <w:lang w:eastAsia="zh-CN"/>
              </w:rPr>
              <w:t>本次验收项目</w:t>
            </w:r>
            <w:r>
              <w:rPr>
                <w:rFonts w:hint="eastAsia" w:eastAsiaTheme="minorEastAsia"/>
                <w:spacing w:val="0"/>
                <w:sz w:val="21"/>
                <w:szCs w:val="21"/>
              </w:rPr>
              <w:t>生产符合清洁生产的要求。通过循环经济分析，</w:t>
            </w:r>
            <w:r>
              <w:rPr>
                <w:rFonts w:hint="eastAsia" w:eastAsiaTheme="minorEastAsia"/>
                <w:spacing w:val="0"/>
                <w:sz w:val="21"/>
                <w:szCs w:val="21"/>
                <w:lang w:eastAsia="zh-CN"/>
              </w:rPr>
              <w:t>本次验收项目</w:t>
            </w:r>
            <w:r>
              <w:rPr>
                <w:rFonts w:hint="eastAsia" w:eastAsiaTheme="minorEastAsia"/>
                <w:spacing w:val="0"/>
                <w:sz w:val="21"/>
                <w:szCs w:val="21"/>
              </w:rPr>
              <w:t>的建设符合循环经济理念，能完善企业结构，有利于企业和所在区域内的相关企业形成产业链，具有良好的经济、社会效益。</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89" w:hRule="atLeast"/>
        </w:trPr>
        <w:tc>
          <w:tcPr>
            <w:tcW w:w="2100" w:type="dxa"/>
            <w:gridSpan w:val="2"/>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hint="eastAsia" w:eastAsiaTheme="minorEastAsia"/>
                <w:spacing w:val="0"/>
                <w:sz w:val="21"/>
                <w:szCs w:val="21"/>
              </w:rPr>
              <w:t>公众调查</w:t>
            </w:r>
          </w:p>
        </w:tc>
        <w:tc>
          <w:tcPr>
            <w:tcW w:w="7126" w:type="dxa"/>
            <w:tcBorders>
              <w:tl2br w:val="nil"/>
              <w:tr2bl w:val="nil"/>
            </w:tcBorders>
            <w:shd w:val="clear" w:color="auto" w:fill="FFFFFF" w:themeFill="background1"/>
            <w:vAlign w:val="center"/>
          </w:tcPr>
          <w:p>
            <w:pPr>
              <w:pStyle w:val="69"/>
              <w:spacing w:line="240" w:lineRule="auto"/>
              <w:ind w:left="0" w:leftChars="0" w:firstLine="420" w:firstLineChars="200"/>
              <w:jc w:val="left"/>
              <w:rPr>
                <w:rFonts w:cs="Times New Roman" w:asciiTheme="minorEastAsia" w:hAnsiTheme="minorEastAsia" w:eastAsiaTheme="minorEastAsia"/>
                <w:spacing w:val="0"/>
                <w:sz w:val="21"/>
                <w:szCs w:val="21"/>
              </w:rPr>
            </w:pPr>
            <w:r>
              <w:rPr>
                <w:rFonts w:hint="eastAsia" w:cs="Times New Roman" w:asciiTheme="minorEastAsia" w:hAnsiTheme="minorEastAsia" w:eastAsiaTheme="minorEastAsia"/>
                <w:spacing w:val="0"/>
                <w:sz w:val="21"/>
                <w:szCs w:val="21"/>
              </w:rPr>
              <w:t>本次环评以网络公示和填写</w:t>
            </w:r>
            <w:r>
              <w:rPr>
                <w:rFonts w:cs="Times New Roman" w:asciiTheme="minorEastAsia" w:hAnsiTheme="minorEastAsia" w:eastAsiaTheme="minorEastAsia"/>
                <w:spacing w:val="0"/>
                <w:sz w:val="21"/>
                <w:szCs w:val="21"/>
              </w:rPr>
              <w:t>“</w:t>
            </w:r>
            <w:r>
              <w:rPr>
                <w:rFonts w:hint="eastAsia" w:cs="Times New Roman" w:asciiTheme="minorEastAsia" w:hAnsiTheme="minorEastAsia" w:eastAsiaTheme="minorEastAsia"/>
                <w:spacing w:val="0"/>
                <w:sz w:val="21"/>
                <w:szCs w:val="21"/>
              </w:rPr>
              <w:t>项目环境保护公众参与调查表</w:t>
            </w:r>
            <w:r>
              <w:rPr>
                <w:rFonts w:cs="Times New Roman" w:asciiTheme="minorEastAsia" w:hAnsiTheme="minorEastAsia" w:eastAsiaTheme="minorEastAsia"/>
                <w:spacing w:val="0"/>
                <w:sz w:val="21"/>
                <w:szCs w:val="21"/>
              </w:rPr>
              <w:t>”</w:t>
            </w:r>
            <w:r>
              <w:rPr>
                <w:rFonts w:hint="eastAsia" w:cs="Times New Roman" w:asciiTheme="minorEastAsia" w:hAnsiTheme="minorEastAsia" w:eastAsiaTheme="minorEastAsia"/>
                <w:spacing w:val="0"/>
                <w:sz w:val="21"/>
                <w:szCs w:val="21"/>
              </w:rPr>
              <w:t>相结合的方式，广泛征求意见。公众参与调查结果表明当地公众支持</w:t>
            </w:r>
            <w:r>
              <w:rPr>
                <w:rFonts w:hint="eastAsia" w:cs="Times New Roman" w:asciiTheme="minorEastAsia" w:hAnsiTheme="minorEastAsia" w:eastAsiaTheme="minorEastAsia"/>
                <w:spacing w:val="0"/>
                <w:sz w:val="21"/>
                <w:szCs w:val="21"/>
                <w:lang w:eastAsia="zh-CN"/>
              </w:rPr>
              <w:t>本次验收项目</w:t>
            </w:r>
            <w:r>
              <w:rPr>
                <w:rFonts w:hint="eastAsia" w:cs="Times New Roman" w:asciiTheme="minorEastAsia" w:hAnsiTheme="minorEastAsia" w:eastAsiaTheme="minorEastAsia"/>
                <w:spacing w:val="0"/>
                <w:sz w:val="21"/>
                <w:szCs w:val="21"/>
              </w:rPr>
              <w:t>建设，无反对意见。网络公示期间，均未收到反对意见。</w:t>
            </w:r>
          </w:p>
          <w:p>
            <w:pPr>
              <w:spacing w:line="240" w:lineRule="auto"/>
              <w:ind w:firstLine="420" w:firstLineChars="200"/>
              <w:jc w:val="left"/>
              <w:rPr>
                <w:color w:val="0000FF"/>
                <w:spacing w:val="0"/>
                <w:sz w:val="21"/>
                <w:szCs w:val="21"/>
              </w:rPr>
            </w:pPr>
            <w:r>
              <w:rPr>
                <w:rFonts w:hint="eastAsia" w:asciiTheme="minorEastAsia" w:hAnsiTheme="minorEastAsia" w:eastAsiaTheme="minorEastAsia"/>
                <w:spacing w:val="0"/>
                <w:sz w:val="21"/>
                <w:szCs w:val="21"/>
              </w:rPr>
              <w:t>由于公示期间未见有人与建设单位或环评单位联系咨询项目情况和提交意见，因此，本次公众参与调查结论以公众参与调查表反应的情况为依据。调查表统计结果显示：本次公众参与调查共回收有效问卷</w:t>
            </w:r>
            <w:r>
              <w:rPr>
                <w:rFonts w:hint="default" w:ascii="Times New Roman" w:hAnsi="Times New Roman" w:cs="Times New Roman" w:eastAsiaTheme="minorEastAsia"/>
                <w:spacing w:val="0"/>
                <w:sz w:val="21"/>
                <w:szCs w:val="21"/>
              </w:rPr>
              <w:t>78</w:t>
            </w:r>
            <w:r>
              <w:rPr>
                <w:rFonts w:hint="eastAsia" w:asciiTheme="minorEastAsia" w:hAnsiTheme="minorEastAsia" w:eastAsiaTheme="minorEastAsia"/>
                <w:spacing w:val="0"/>
                <w:sz w:val="21"/>
                <w:szCs w:val="21"/>
              </w:rPr>
              <w:t>份，公众对项目建设的建设持有肯定的态度，绝大多数调查对象支持</w:t>
            </w:r>
            <w:r>
              <w:rPr>
                <w:rFonts w:hint="eastAsia" w:asciiTheme="minorEastAsia" w:hAnsiTheme="minorEastAsia" w:eastAsiaTheme="minorEastAsia"/>
                <w:spacing w:val="0"/>
                <w:sz w:val="21"/>
                <w:szCs w:val="21"/>
                <w:lang w:eastAsia="zh-CN"/>
              </w:rPr>
              <w:t>本次验收项目</w:t>
            </w:r>
            <w:r>
              <w:rPr>
                <w:rFonts w:hint="eastAsia" w:asciiTheme="minorEastAsia" w:hAnsiTheme="minorEastAsia" w:eastAsiaTheme="minorEastAsia"/>
                <w:spacing w:val="0"/>
                <w:sz w:val="21"/>
                <w:szCs w:val="21"/>
              </w:rPr>
              <w:t>的建设，无人持反对意见。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2100" w:type="dxa"/>
            <w:gridSpan w:val="2"/>
            <w:tcBorders>
              <w:tl2br w:val="nil"/>
              <w:tr2bl w:val="nil"/>
            </w:tcBorders>
            <w:shd w:val="clear" w:color="auto" w:fill="FFFFFF" w:themeFill="background1"/>
            <w:vAlign w:val="center"/>
          </w:tcPr>
          <w:p>
            <w:pPr>
              <w:snapToGrid w:val="0"/>
              <w:spacing w:line="240" w:lineRule="auto"/>
              <w:jc w:val="left"/>
              <w:rPr>
                <w:rFonts w:eastAsiaTheme="minorEastAsia"/>
                <w:spacing w:val="0"/>
                <w:sz w:val="21"/>
                <w:szCs w:val="21"/>
              </w:rPr>
            </w:pPr>
            <w:r>
              <w:rPr>
                <w:rFonts w:eastAsiaTheme="minorEastAsia"/>
                <w:spacing w:val="0"/>
                <w:sz w:val="21"/>
                <w:szCs w:val="21"/>
              </w:rPr>
              <w:t>总结论</w:t>
            </w:r>
          </w:p>
        </w:tc>
        <w:tc>
          <w:tcPr>
            <w:tcW w:w="7126" w:type="dxa"/>
            <w:tcBorders>
              <w:tl2br w:val="nil"/>
              <w:tr2bl w:val="nil"/>
            </w:tcBorders>
            <w:shd w:val="clear" w:color="auto" w:fill="FFFFFF" w:themeFill="background1"/>
            <w:vAlign w:val="center"/>
          </w:tcPr>
          <w:p>
            <w:pPr>
              <w:snapToGrid w:val="0"/>
              <w:spacing w:line="240" w:lineRule="auto"/>
              <w:ind w:firstLine="420" w:firstLineChars="200"/>
              <w:jc w:val="left"/>
              <w:rPr>
                <w:rFonts w:eastAsiaTheme="minorEastAsia"/>
                <w:spacing w:val="0"/>
                <w:sz w:val="21"/>
                <w:szCs w:val="21"/>
              </w:rPr>
            </w:pPr>
            <w:r>
              <w:rPr>
                <w:rFonts w:hint="eastAsia" w:eastAsiaTheme="minorEastAsia"/>
                <w:spacing w:val="0"/>
                <w:sz w:val="21"/>
                <w:szCs w:val="21"/>
                <w:lang w:eastAsia="zh-CN"/>
              </w:rPr>
              <w:t>本次验收项目</w:t>
            </w:r>
            <w:r>
              <w:rPr>
                <w:rFonts w:hint="eastAsia" w:eastAsiaTheme="minorEastAsia"/>
                <w:spacing w:val="0"/>
                <w:sz w:val="21"/>
                <w:szCs w:val="21"/>
              </w:rPr>
              <w:t>选址符合国家产业政策的要求，符合当地的环境保护规划要求，项目选址具有规划合理合法性和环境可行性。</w:t>
            </w:r>
          </w:p>
          <w:p>
            <w:pPr>
              <w:snapToGrid w:val="0"/>
              <w:spacing w:line="240" w:lineRule="auto"/>
              <w:jc w:val="left"/>
              <w:rPr>
                <w:rFonts w:eastAsiaTheme="minorEastAsia"/>
                <w:spacing w:val="0"/>
                <w:sz w:val="21"/>
                <w:szCs w:val="21"/>
              </w:rPr>
            </w:pPr>
            <w:r>
              <w:rPr>
                <w:rFonts w:hint="eastAsia" w:eastAsiaTheme="minorEastAsia"/>
                <w:spacing w:val="0"/>
                <w:sz w:val="21"/>
                <w:szCs w:val="21"/>
                <w:lang w:eastAsia="zh-CN"/>
              </w:rPr>
              <w:t>本次验收项目</w:t>
            </w:r>
            <w:r>
              <w:rPr>
                <w:rFonts w:hint="eastAsia" w:eastAsiaTheme="minorEastAsia"/>
                <w:spacing w:val="0"/>
                <w:sz w:val="21"/>
                <w:szCs w:val="21"/>
              </w:rPr>
              <w:t>废水、废气、固体废物和设备噪声的污染防治对策和措施切实可行，能够保证达标排放。安全措施规范，可以有效防止安全事故的发生。达标排放的各类污染物对外部水环境、大气环境所构成的影响处于可接受范围，污染物的排放满足环境容量的限制要求，不改变所在地区的环境功能属性。</w:t>
            </w:r>
          </w:p>
          <w:p>
            <w:pPr>
              <w:snapToGrid w:val="0"/>
              <w:spacing w:line="240" w:lineRule="auto"/>
              <w:ind w:firstLine="420" w:firstLineChars="200"/>
              <w:jc w:val="left"/>
              <w:rPr>
                <w:rFonts w:eastAsiaTheme="minorEastAsia"/>
                <w:color w:val="FF0000"/>
                <w:spacing w:val="0"/>
                <w:sz w:val="21"/>
                <w:szCs w:val="21"/>
              </w:rPr>
            </w:pPr>
            <w:r>
              <w:rPr>
                <w:rFonts w:hint="eastAsia" w:eastAsiaTheme="minorEastAsia"/>
                <w:spacing w:val="0"/>
                <w:sz w:val="21"/>
                <w:szCs w:val="21"/>
              </w:rPr>
              <w:t>最后，本评价报告书认为，项目符合国家产业政策、城市总体规划、环境功能区划，以及清洁生产要求，运营期间应加强环境管理，认真落实环境工程措施，严格控制医疗废物污染，确保环保设施正常运行，实现废气、污水、噪声稳定达标排放。该项目采取环境工程措施后，环境污染可得到有效控制，对环境空气、地表水、声环境影响较小，从环境影响角度分析，该项目的建设是可行的。</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192" w:name="_Toc500147091"/>
      <w:bookmarkStart w:id="193" w:name="_Toc15727"/>
      <w:bookmarkStart w:id="194" w:name="_Toc27646"/>
      <w:bookmarkStart w:id="195" w:name="_Toc10130"/>
      <w:bookmarkStart w:id="196" w:name="_Toc14702"/>
      <w:r>
        <w:rPr>
          <w:rFonts w:hint="default" w:ascii="Times New Roman" w:hAnsi="Times New Roman" w:cs="Times New Roman"/>
          <w:sz w:val="28"/>
          <w:szCs w:val="28"/>
        </w:rPr>
        <w:t>5.2</w:t>
      </w:r>
      <w:r>
        <w:rPr>
          <w:sz w:val="28"/>
          <w:szCs w:val="28"/>
        </w:rPr>
        <w:t xml:space="preserve"> 审批部门审批决定</w:t>
      </w:r>
      <w:bookmarkEnd w:id="192"/>
      <w:bookmarkEnd w:id="193"/>
      <w:r>
        <w:rPr>
          <w:sz w:val="28"/>
          <w:szCs w:val="28"/>
        </w:rPr>
        <w:t>落实情况</w:t>
      </w:r>
      <w:bookmarkEnd w:id="194"/>
      <w:bookmarkEnd w:id="195"/>
      <w:bookmarkEnd w:id="196"/>
    </w:p>
    <w:bookmarkEnd w:id="168"/>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rPr>
      </w:pPr>
      <w:bookmarkStart w:id="197" w:name="_Toc11032"/>
      <w:bookmarkStart w:id="198" w:name="_Toc15056"/>
      <w:r>
        <w:rPr>
          <w:rFonts w:eastAsiaTheme="minorEastAsia"/>
          <w:sz w:val="24"/>
          <w:szCs w:val="24"/>
        </w:rPr>
        <w:t>项目的环评报告书批复意见见附件。环评批复的落实情况见表5-</w:t>
      </w:r>
      <w:r>
        <w:rPr>
          <w:rFonts w:hint="eastAsia" w:eastAsiaTheme="minorEastAsia"/>
          <w:sz w:val="24"/>
          <w:szCs w:val="24"/>
        </w:rPr>
        <w:t>2</w:t>
      </w:r>
      <w:r>
        <w:rPr>
          <w:rFonts w:eastAsiaTheme="minorEastAsia"/>
          <w:sz w:val="24"/>
          <w:szCs w:val="24"/>
        </w:rPr>
        <w:t>。</w:t>
      </w:r>
    </w:p>
    <w:p>
      <w:pPr>
        <w:pStyle w:val="40"/>
        <w:keepNext w:val="0"/>
        <w:keepLines w:val="0"/>
        <w:pageBreakBefore w:val="0"/>
        <w:widowControl/>
        <w:kinsoku/>
        <w:wordWrap/>
        <w:overflowPunct/>
        <w:topLinePunct w:val="0"/>
        <w:autoSpaceDE/>
        <w:autoSpaceDN/>
        <w:bidi w:val="0"/>
        <w:adjustRightInd w:val="0"/>
        <w:snapToGrid w:val="0"/>
        <w:spacing w:line="480" w:lineRule="exact"/>
        <w:ind w:firstLine="0" w:firstLineChars="0"/>
        <w:jc w:val="center"/>
        <w:textAlignment w:val="auto"/>
        <w:rPr>
          <w:b/>
          <w:bCs/>
          <w:sz w:val="24"/>
          <w:szCs w:val="24"/>
        </w:rPr>
      </w:pPr>
      <w:bookmarkStart w:id="199" w:name="_Toc19135_WPSOffice_Level3"/>
      <w:bookmarkStart w:id="200" w:name="_Toc12528_WPSOffice_Level3"/>
      <w:bookmarkStart w:id="201" w:name="_Toc30760_WPSOffice_Level3"/>
      <w:bookmarkStart w:id="202" w:name="_Toc6150_WPSOffice_Level3"/>
      <w:bookmarkStart w:id="203" w:name="_Toc16161_WPSOffice_Level3"/>
      <w:bookmarkStart w:id="204" w:name="_Toc20502_WPSOffice_Level3"/>
      <w:bookmarkStart w:id="205" w:name="_Toc7221_WPSOffice_Level3"/>
      <w:bookmarkStart w:id="206" w:name="_Toc23632"/>
      <w:bookmarkStart w:id="207" w:name="_Toc18644_WPSOffice_Level3"/>
      <w:bookmarkStart w:id="208" w:name="_Toc28821"/>
      <w:r>
        <w:rPr>
          <w:b/>
          <w:bCs/>
          <w:sz w:val="24"/>
          <w:szCs w:val="24"/>
        </w:rPr>
        <w:t>表5-</w:t>
      </w:r>
      <w:r>
        <w:rPr>
          <w:rFonts w:hint="eastAsia"/>
          <w:b/>
          <w:bCs/>
          <w:sz w:val="24"/>
          <w:szCs w:val="24"/>
        </w:rPr>
        <w:t>2</w:t>
      </w:r>
      <w:r>
        <w:rPr>
          <w:b/>
          <w:bCs/>
          <w:sz w:val="24"/>
          <w:szCs w:val="24"/>
        </w:rPr>
        <w:t xml:space="preserve"> 环评批复落实情况</w:t>
      </w:r>
      <w:bookmarkEnd w:id="199"/>
      <w:bookmarkEnd w:id="200"/>
      <w:bookmarkEnd w:id="201"/>
      <w:bookmarkEnd w:id="202"/>
      <w:bookmarkEnd w:id="203"/>
      <w:bookmarkEnd w:id="204"/>
      <w:bookmarkEnd w:id="205"/>
      <w:bookmarkEnd w:id="206"/>
      <w:bookmarkEnd w:id="207"/>
      <w:bookmarkEnd w:id="208"/>
    </w:p>
    <w:tbl>
      <w:tblPr>
        <w:tblStyle w:val="21"/>
        <w:tblW w:w="917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24"/>
        <w:gridCol w:w="4922"/>
        <w:gridCol w:w="362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eastAsiaTheme="minorEastAsia"/>
                <w:spacing w:val="10"/>
                <w:sz w:val="21"/>
                <w:szCs w:val="21"/>
              </w:rPr>
              <w:t>序号</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jc w:val="center"/>
              <w:textAlignment w:val="auto"/>
              <w:rPr>
                <w:rFonts w:eastAsiaTheme="minorEastAsia"/>
                <w:spacing w:val="10"/>
                <w:sz w:val="21"/>
                <w:szCs w:val="21"/>
              </w:rPr>
            </w:pPr>
            <w:r>
              <w:rPr>
                <w:rFonts w:eastAsiaTheme="minorEastAsia"/>
                <w:spacing w:val="10"/>
                <w:sz w:val="21"/>
                <w:szCs w:val="21"/>
              </w:rPr>
              <w:t>批复要求</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jc w:val="center"/>
              <w:textAlignment w:val="auto"/>
              <w:rPr>
                <w:rFonts w:eastAsiaTheme="minorEastAsia"/>
                <w:spacing w:val="10"/>
                <w:sz w:val="21"/>
                <w:szCs w:val="21"/>
              </w:rPr>
            </w:pPr>
            <w:r>
              <w:rPr>
                <w:rFonts w:eastAsiaTheme="minorEastAsia"/>
                <w:spacing w:val="10"/>
                <w:sz w:val="21"/>
                <w:szCs w:val="21"/>
              </w:rPr>
              <w:t>落实情况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eastAsiaTheme="minorEastAsia"/>
                <w:spacing w:val="10"/>
                <w:sz w:val="21"/>
                <w:szCs w:val="21"/>
              </w:rPr>
              <w:t>1</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jc w:val="left"/>
              <w:textAlignment w:val="auto"/>
              <w:rPr>
                <w:rFonts w:eastAsiaTheme="minorEastAsia"/>
                <w:spacing w:val="10"/>
                <w:sz w:val="21"/>
                <w:szCs w:val="21"/>
              </w:rPr>
            </w:pPr>
            <w:r>
              <w:rPr>
                <w:rFonts w:hint="eastAsia" w:eastAsiaTheme="minorEastAsia"/>
                <w:spacing w:val="10"/>
                <w:sz w:val="21"/>
                <w:szCs w:val="21"/>
              </w:rPr>
              <w:t>严格落实各项废气污染防治措施。甲醛、甲醇参照执行江苏省地方标准《化学工业挥发性有机物排放标准》（DB32/3151-2016）；其他废气排放执行《大气污染物综合排放标准》（GB16297-1996）表2中二级标准。</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ascii="Calibri" w:hAnsi="Calibri" w:cs="Calibri" w:eastAsiaTheme="minorEastAsia"/>
                <w:spacing w:val="10"/>
                <w:sz w:val="21"/>
                <w:szCs w:val="21"/>
              </w:rPr>
            </w:pPr>
            <w:r>
              <w:rPr>
                <w:rFonts w:hint="eastAsia" w:eastAsiaTheme="minorEastAsia"/>
                <w:spacing w:val="10"/>
                <w:sz w:val="21"/>
                <w:szCs w:val="21"/>
              </w:rPr>
              <w:t>废气污染防治措施和工艺与环评及批复的要求一致，污染物排放达到相应的排放标准要求</w:t>
            </w:r>
            <w:r>
              <w:rPr>
                <w:rFonts w:hint="eastAsia" w:ascii="Calibri" w:hAnsi="Calibri" w:cs="Calibri" w:eastAsiaTheme="minorEastAsia"/>
                <w:spacing w:val="10"/>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eastAsiaTheme="minorEastAsia"/>
                <w:spacing w:val="10"/>
                <w:sz w:val="21"/>
                <w:szCs w:val="21"/>
              </w:rPr>
              <w:t>2</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ascii="Calibri" w:hAnsi="Calibri" w:cs="Calibri" w:eastAsiaTheme="minorEastAsia"/>
                <w:color w:val="FF0000"/>
                <w:spacing w:val="10"/>
                <w:sz w:val="21"/>
                <w:szCs w:val="21"/>
              </w:rPr>
            </w:pPr>
            <w:r>
              <w:rPr>
                <w:rFonts w:hint="eastAsia" w:eastAsiaTheme="minorEastAsia"/>
                <w:spacing w:val="10"/>
                <w:sz w:val="21"/>
                <w:szCs w:val="21"/>
              </w:rPr>
              <w:t>严格落实废水治理措施。项目废水经厂内预处理后满足《污水综合排放标准》（GB8978-1996）中三级标准及埇桥区经济开发区污水处理厂接管标准；加强地下水污染防治，规范设置地下水监控井，按“分区防渗”要求，落实不同区域的防渗措施，储罐区、事故池、各类水池、锅炉房、生产车间、危险废物临时贮存设施等区域为重点防渗区。</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rPr>
            </w:pPr>
            <w:r>
              <w:rPr>
                <w:rFonts w:hint="eastAsia" w:eastAsiaTheme="minorEastAsia"/>
                <w:spacing w:val="10"/>
                <w:sz w:val="21"/>
                <w:szCs w:val="21"/>
              </w:rPr>
              <w:t>废水经厂内预处理满足《污水综合排放标准》（GB8978-1996）中三级标准及埇桥区经济开发区污水处理厂接管标准。</w:t>
            </w:r>
          </w:p>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color w:val="FF0000"/>
                <w:spacing w:val="10"/>
                <w:sz w:val="21"/>
                <w:szCs w:val="21"/>
              </w:rPr>
            </w:pPr>
            <w:r>
              <w:rPr>
                <w:rFonts w:hint="eastAsia" w:eastAsiaTheme="minorEastAsia"/>
                <w:spacing w:val="10"/>
                <w:sz w:val="21"/>
                <w:szCs w:val="21"/>
              </w:rPr>
              <w:t>厂区内各敏感位置按要求设置进行防渗处理，并对地下水进行跟踪监测。</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eastAsiaTheme="minorEastAsia"/>
                <w:spacing w:val="10"/>
                <w:sz w:val="21"/>
                <w:szCs w:val="21"/>
              </w:rPr>
              <w:t>3</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rPr>
            </w:pPr>
            <w:r>
              <w:rPr>
                <w:rFonts w:hint="eastAsia" w:eastAsiaTheme="minorEastAsia"/>
                <w:spacing w:val="10"/>
                <w:sz w:val="21"/>
                <w:szCs w:val="21"/>
              </w:rPr>
              <w:t>强化噪声污染防治措施。选择低噪声设备，采取消声、隔声、减震等措施，厂界噪声须符合《工业企业厂界环境噪声排放标准》（GB12348-2008）3类标准限值要求。</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rPr>
            </w:pPr>
            <w:r>
              <w:rPr>
                <w:rFonts w:hint="eastAsia" w:eastAsiaTheme="minorEastAsia"/>
                <w:spacing w:val="10"/>
                <w:sz w:val="21"/>
                <w:szCs w:val="21"/>
              </w:rPr>
              <w:t>采用低噪声设备，采取消声、隔声、减震等措施，厂界噪声符合《工业企业厂界环境噪声排放标准》(GBl2348-2008 )中3类标准限值要求。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eastAsiaTheme="minorEastAsia"/>
                <w:spacing w:val="10"/>
                <w:sz w:val="21"/>
                <w:szCs w:val="21"/>
              </w:rPr>
              <w:t>4</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hint="eastAsia" w:eastAsiaTheme="minorEastAsia"/>
                <w:spacing w:val="10"/>
                <w:sz w:val="21"/>
                <w:szCs w:val="21"/>
                <w:lang w:eastAsia="zh-CN"/>
              </w:rPr>
            </w:pPr>
            <w:r>
              <w:rPr>
                <w:rFonts w:hint="eastAsia" w:eastAsiaTheme="minorEastAsia"/>
                <w:spacing w:val="10"/>
                <w:sz w:val="21"/>
                <w:szCs w:val="21"/>
              </w:rPr>
              <w:t>严格落实固体废物分类处置措施。废催化剂</w:t>
            </w:r>
            <w:r>
              <w:rPr>
                <w:rFonts w:hint="eastAsia" w:eastAsiaTheme="minorEastAsia"/>
                <w:spacing w:val="10"/>
                <w:sz w:val="21"/>
                <w:szCs w:val="21"/>
                <w:highlight w:val="none"/>
              </w:rPr>
              <w:t>危险废物定期交由危废处置资质单位进</w:t>
            </w:r>
            <w:r>
              <w:rPr>
                <w:rFonts w:hint="eastAsia" w:eastAsiaTheme="minorEastAsia"/>
                <w:spacing w:val="10"/>
                <w:sz w:val="21"/>
                <w:szCs w:val="21"/>
              </w:rPr>
              <w:t>行处置；生活垃圾经收集后，定期</w:t>
            </w:r>
            <w:r>
              <w:rPr>
                <w:rFonts w:hint="eastAsia" w:eastAsiaTheme="minorEastAsia"/>
                <w:spacing w:val="10"/>
                <w:sz w:val="21"/>
                <w:szCs w:val="21"/>
                <w:lang w:eastAsia="zh-CN"/>
              </w:rPr>
              <w:t>交由环卫部门处置。</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highlight w:val="none"/>
              </w:rPr>
            </w:pPr>
            <w:r>
              <w:rPr>
                <w:rFonts w:hint="eastAsia" w:eastAsiaTheme="minorEastAsia"/>
                <w:spacing w:val="10"/>
                <w:sz w:val="21"/>
                <w:szCs w:val="21"/>
              </w:rPr>
              <w:t>废催化剂危险废物</w:t>
            </w:r>
            <w:r>
              <w:rPr>
                <w:rFonts w:hint="eastAsia" w:eastAsiaTheme="minorEastAsia"/>
                <w:spacing w:val="10"/>
                <w:sz w:val="21"/>
                <w:szCs w:val="21"/>
                <w:highlight w:val="none"/>
              </w:rPr>
              <w:t>定期交由</w:t>
            </w:r>
            <w:r>
              <w:rPr>
                <w:rFonts w:hint="eastAsia" w:eastAsiaTheme="minorEastAsia"/>
                <w:spacing w:val="10"/>
                <w:sz w:val="21"/>
                <w:szCs w:val="21"/>
                <w:highlight w:val="none"/>
                <w:lang w:val="en-US" w:eastAsia="zh-CN"/>
              </w:rPr>
              <w:t>厂家恢复活性后循环使用</w:t>
            </w:r>
            <w:r>
              <w:rPr>
                <w:rFonts w:hint="eastAsia" w:eastAsiaTheme="minorEastAsia"/>
                <w:spacing w:val="10"/>
                <w:sz w:val="21"/>
                <w:szCs w:val="21"/>
                <w:highlight w:val="none"/>
              </w:rPr>
              <w:t>。</w:t>
            </w:r>
          </w:p>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rPr>
            </w:pPr>
            <w:r>
              <w:rPr>
                <w:rFonts w:hint="eastAsia" w:eastAsiaTheme="minorEastAsia"/>
                <w:spacing w:val="10"/>
                <w:sz w:val="21"/>
                <w:szCs w:val="21"/>
              </w:rPr>
              <w:t>危险固废暂存场所位于厂区北侧（储罐区北侧），占地面积12m</w:t>
            </w:r>
            <w:r>
              <w:rPr>
                <w:rFonts w:hint="eastAsia" w:eastAsiaTheme="minorEastAsia"/>
                <w:spacing w:val="10"/>
                <w:sz w:val="21"/>
                <w:szCs w:val="21"/>
                <w:vertAlign w:val="superscript"/>
              </w:rPr>
              <w:t>2</w:t>
            </w:r>
            <w:r>
              <w:rPr>
                <w:rFonts w:hint="eastAsia" w:eastAsiaTheme="minorEastAsia"/>
                <w:spacing w:val="10"/>
                <w:sz w:val="21"/>
                <w:szCs w:val="21"/>
              </w:rPr>
              <w:t>，满足《危险废物贮存污染控制》（GB18597-2001）要求。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eastAsiaTheme="minorEastAsia"/>
                <w:spacing w:val="10"/>
                <w:sz w:val="21"/>
                <w:szCs w:val="21"/>
              </w:rPr>
            </w:pPr>
            <w:r>
              <w:rPr>
                <w:rFonts w:hint="eastAsia" w:eastAsiaTheme="minorEastAsia"/>
                <w:spacing w:val="10"/>
                <w:sz w:val="21"/>
                <w:szCs w:val="21"/>
              </w:rPr>
              <w:t>5</w:t>
            </w:r>
          </w:p>
        </w:tc>
        <w:tc>
          <w:tcPr>
            <w:tcW w:w="492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color w:val="FF0000"/>
                <w:spacing w:val="10"/>
                <w:sz w:val="21"/>
                <w:szCs w:val="21"/>
              </w:rPr>
            </w:pPr>
            <w:r>
              <w:rPr>
                <w:rFonts w:hint="eastAsia" w:eastAsiaTheme="minorEastAsia"/>
                <w:spacing w:val="10"/>
                <w:sz w:val="21"/>
                <w:szCs w:val="21"/>
              </w:rPr>
              <w:t>强化环境风险防范和应急措施。装置区内平面布置须符合相关设计、安全规范，罐区设置防渗围堰，罐区事故池容量为380立方米；制定事故状态下环境风险应急预案，并与园区突发环境事故应急预案相衔接，形成联动具体实施方案，加强应急演练，落实污染防治措施，避免生产事故引发环境污染。</w:t>
            </w:r>
          </w:p>
        </w:tc>
        <w:tc>
          <w:tcPr>
            <w:tcW w:w="362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spacing w:val="10"/>
                <w:sz w:val="21"/>
                <w:szCs w:val="21"/>
              </w:rPr>
            </w:pPr>
            <w:r>
              <w:rPr>
                <w:rFonts w:hint="eastAsia" w:eastAsiaTheme="minorEastAsia"/>
                <w:spacing w:val="10"/>
                <w:sz w:val="21"/>
                <w:szCs w:val="21"/>
              </w:rPr>
              <w:t>厂区依托原有工程设置应急池，有效容积与环评批复一致。罐区设置围堰，并进行防渗处理。</w:t>
            </w:r>
          </w:p>
          <w:p>
            <w:pPr>
              <w:keepNext w:val="0"/>
              <w:keepLines w:val="0"/>
              <w:pageBreakBefore w:val="0"/>
              <w:widowControl/>
              <w:kinsoku/>
              <w:wordWrap/>
              <w:overflowPunct/>
              <w:topLinePunct w:val="0"/>
              <w:autoSpaceDE/>
              <w:autoSpaceDN/>
              <w:bidi w:val="0"/>
              <w:snapToGrid w:val="0"/>
              <w:spacing w:line="240" w:lineRule="auto"/>
              <w:ind w:firstLine="460" w:firstLineChars="200"/>
              <w:textAlignment w:val="auto"/>
              <w:rPr>
                <w:rFonts w:eastAsiaTheme="minorEastAsia"/>
                <w:color w:val="FF0000"/>
                <w:spacing w:val="10"/>
                <w:sz w:val="21"/>
                <w:szCs w:val="21"/>
              </w:rPr>
            </w:pPr>
            <w:r>
              <w:rPr>
                <w:rFonts w:hint="eastAsia" w:eastAsiaTheme="minorEastAsia"/>
                <w:spacing w:val="10"/>
                <w:sz w:val="21"/>
                <w:szCs w:val="21"/>
              </w:rPr>
              <w:t>已编制应急预案并取得环保局备案。</w:t>
            </w:r>
          </w:p>
        </w:tc>
      </w:tr>
    </w:tbl>
    <w:p>
      <w:pPr>
        <w:pStyle w:val="8"/>
        <w:keepNext w:val="0"/>
        <w:keepLines w:val="0"/>
        <w:pageBreakBefore w:val="0"/>
        <w:widowControl/>
        <w:kinsoku/>
        <w:wordWrap/>
        <w:overflowPunct/>
        <w:topLinePunct w:val="0"/>
        <w:autoSpaceDE/>
        <w:autoSpaceDN/>
        <w:bidi w:val="0"/>
        <w:snapToGrid w:val="0"/>
        <w:spacing w:line="240" w:lineRule="auto"/>
        <w:textAlignment w:val="auto"/>
        <w:rPr>
          <w:rFonts w:ascii="Times New Roman" w:eastAsiaTheme="minorEastAsia"/>
          <w:color w:val="FF0000"/>
          <w:sz w:val="21"/>
          <w:szCs w:val="21"/>
        </w:rPr>
      </w:pPr>
    </w:p>
    <w:p>
      <w:pPr>
        <w:pStyle w:val="3"/>
        <w:spacing w:before="0" w:after="0" w:line="480" w:lineRule="exact"/>
        <w:outlineLvl w:val="9"/>
        <w:rPr>
          <w:rFonts w:eastAsiaTheme="minorEastAsia"/>
          <w:color w:val="FF0000"/>
          <w:szCs w:val="28"/>
        </w:rPr>
        <w:sectPr>
          <w:pgSz w:w="11906" w:h="16838"/>
          <w:pgMar w:top="1418" w:right="1418" w:bottom="1418"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209" w:name="_Toc1494"/>
    </w:p>
    <w:p>
      <w:pPr>
        <w:pStyle w:val="3"/>
        <w:numPr>
          <w:ilvl w:val="0"/>
          <w:numId w:val="0"/>
        </w:numPr>
        <w:rPr>
          <w:rFonts w:hint="eastAsia"/>
          <w:sz w:val="30"/>
          <w:szCs w:val="30"/>
        </w:rPr>
      </w:pPr>
      <w:bookmarkStart w:id="210" w:name="_Toc13603"/>
      <w:bookmarkStart w:id="211" w:name="_Toc26183"/>
      <w:r>
        <w:rPr>
          <w:rFonts w:hint="eastAsia"/>
          <w:sz w:val="30"/>
          <w:szCs w:val="30"/>
          <w:lang w:val="en-US" w:eastAsia="zh-CN"/>
        </w:rPr>
        <w:t>6、</w:t>
      </w:r>
      <w:r>
        <w:rPr>
          <w:rFonts w:hint="eastAsia"/>
          <w:sz w:val="30"/>
          <w:szCs w:val="30"/>
        </w:rPr>
        <w:t>项目建设情况</w:t>
      </w:r>
      <w:bookmarkEnd w:id="210"/>
      <w:bookmarkEnd w:id="211"/>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6"/>
        <w:gridCol w:w="4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1" w:hRule="atLeast"/>
        </w:trPr>
        <w:tc>
          <w:tcPr>
            <w:tcW w:w="4676" w:type="dxa"/>
          </w:tcPr>
          <w:p>
            <w:pPr>
              <w:numPr>
                <w:ilvl w:val="0"/>
                <w:numId w:val="0"/>
              </w:numPr>
              <w:rPr>
                <w:vertAlign w:val="baseline"/>
              </w:rPr>
            </w:pPr>
            <w:r>
              <w:rPr>
                <w:rFonts w:hint="eastAsia" w:eastAsia="仿宋_GB2312"/>
                <w:vertAlign w:val="baseline"/>
                <w:lang w:eastAsia="zh-CN"/>
              </w:rPr>
              <w:drawing>
                <wp:inline distT="0" distB="0" distL="114300" distR="114300">
                  <wp:extent cx="2821305" cy="3332480"/>
                  <wp:effectExtent l="0" t="0" r="17145" b="1270"/>
                  <wp:docPr id="7" name="图片 7" descr="b14102af5793bf9daec52f69ee9b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14102af5793bf9daec52f69ee9bf9f"/>
                          <pic:cNvPicPr>
                            <a:picLocks noChangeAspect="1"/>
                          </pic:cNvPicPr>
                        </pic:nvPicPr>
                        <pic:blipFill>
                          <a:blip r:embed="rId17"/>
                          <a:srcRect r="-560" b="24175"/>
                          <a:stretch>
                            <a:fillRect/>
                          </a:stretch>
                        </pic:blipFill>
                        <pic:spPr>
                          <a:xfrm>
                            <a:off x="0" y="0"/>
                            <a:ext cx="2821305" cy="3332480"/>
                          </a:xfrm>
                          <a:prstGeom prst="rect">
                            <a:avLst/>
                          </a:prstGeom>
                        </pic:spPr>
                      </pic:pic>
                    </a:graphicData>
                  </a:graphic>
                </wp:inline>
              </w:drawing>
            </w:r>
          </w:p>
        </w:tc>
        <w:tc>
          <w:tcPr>
            <w:tcW w:w="4498" w:type="dxa"/>
          </w:tcPr>
          <w:p>
            <w:pPr>
              <w:numPr>
                <w:ilvl w:val="0"/>
                <w:numId w:val="0"/>
              </w:numPr>
              <w:rPr>
                <w:vertAlign w:val="baseline"/>
              </w:rPr>
            </w:pPr>
            <w:r>
              <w:drawing>
                <wp:inline distT="0" distB="0" distL="0" distR="0">
                  <wp:extent cx="2727325" cy="3535680"/>
                  <wp:effectExtent l="0" t="0" r="15875" b="7620"/>
                  <wp:docPr id="17" name="图片 4" descr="C:\Users\ADMINI~1\AppData\Local\Temp\WeChat Files\1a7ae75c3db714e898ad3bc9967f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descr="C:\Users\ADMINI~1\AppData\Local\Temp\WeChat Files\1a7ae75c3db714e898ad3bc9967f768.jpg"/>
                          <pic:cNvPicPr>
                            <a:picLocks noChangeAspect="1" noChangeArrowheads="1"/>
                          </pic:cNvPicPr>
                        </pic:nvPicPr>
                        <pic:blipFill>
                          <a:blip r:embed="rId18"/>
                          <a:srcRect/>
                          <a:stretch>
                            <a:fillRect/>
                          </a:stretch>
                        </pic:blipFill>
                        <pic:spPr>
                          <a:xfrm>
                            <a:off x="0" y="0"/>
                            <a:ext cx="2727325" cy="3535680"/>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6" w:type="dxa"/>
          </w:tcPr>
          <w:p>
            <w:pPr>
              <w:numPr>
                <w:ilvl w:val="0"/>
                <w:numId w:val="0"/>
              </w:numPr>
              <w:jc w:val="center"/>
              <w:rPr>
                <w:rFonts w:hint="eastAsia" w:eastAsia="宋体"/>
                <w:vertAlign w:val="baseline"/>
                <w:lang w:eastAsia="zh-CN"/>
              </w:rPr>
            </w:pPr>
            <w:r>
              <w:rPr>
                <w:rFonts w:hint="eastAsia"/>
                <w:vertAlign w:val="baseline"/>
                <w:lang w:eastAsia="zh-CN"/>
              </w:rPr>
              <w:t>甲醛生产线事故应急池</w:t>
            </w:r>
          </w:p>
        </w:tc>
        <w:tc>
          <w:tcPr>
            <w:tcW w:w="4498" w:type="dxa"/>
          </w:tcPr>
          <w:p>
            <w:pPr>
              <w:numPr>
                <w:ilvl w:val="0"/>
                <w:numId w:val="0"/>
              </w:numPr>
              <w:jc w:val="center"/>
              <w:rPr>
                <w:rFonts w:hint="eastAsia" w:eastAsia="宋体"/>
                <w:vertAlign w:val="baseline"/>
                <w:lang w:eastAsia="zh-CN"/>
              </w:rPr>
            </w:pPr>
            <w:r>
              <w:rPr>
                <w:rFonts w:hint="eastAsia"/>
                <w:vertAlign w:val="baseline"/>
                <w:lang w:eastAsia="zh-CN"/>
              </w:rPr>
              <w:t>新建焚烧炉排气筒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6" w:hRule="atLeast"/>
        </w:trPr>
        <w:tc>
          <w:tcPr>
            <w:tcW w:w="4676" w:type="dxa"/>
          </w:tcPr>
          <w:p>
            <w:pPr>
              <w:numPr>
                <w:ilvl w:val="0"/>
                <w:numId w:val="0"/>
              </w:numPr>
              <w:rPr>
                <w:vertAlign w:val="baseline"/>
              </w:rPr>
            </w:pPr>
            <w:r>
              <w:drawing>
                <wp:inline distT="0" distB="0" distL="0" distR="0">
                  <wp:extent cx="2856865" cy="3505200"/>
                  <wp:effectExtent l="0" t="0" r="635" b="0"/>
                  <wp:docPr id="25" name="图片 5" descr="C:\Users\ADMINI~1\AppData\Local\Temp\WeChat Files\f53b8abeb15f2ab597f199083fc18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C:\Users\ADMINI~1\AppData\Local\Temp\WeChat Files\f53b8abeb15f2ab597f199083fc18d8.jpg"/>
                          <pic:cNvPicPr>
                            <a:picLocks noChangeAspect="1" noChangeArrowheads="1"/>
                          </pic:cNvPicPr>
                        </pic:nvPicPr>
                        <pic:blipFill>
                          <a:blip r:embed="rId19"/>
                          <a:srcRect/>
                          <a:stretch>
                            <a:fillRect/>
                          </a:stretch>
                        </pic:blipFill>
                        <pic:spPr>
                          <a:xfrm>
                            <a:off x="0" y="0"/>
                            <a:ext cx="2856865" cy="3505200"/>
                          </a:xfrm>
                          <a:prstGeom prst="rect">
                            <a:avLst/>
                          </a:prstGeom>
                          <a:noFill/>
                          <a:ln w="9525">
                            <a:noFill/>
                            <a:miter lim="800000"/>
                            <a:headEnd/>
                            <a:tailEnd/>
                          </a:ln>
                        </pic:spPr>
                      </pic:pic>
                    </a:graphicData>
                  </a:graphic>
                </wp:inline>
              </w:drawing>
            </w:r>
          </w:p>
        </w:tc>
        <w:tc>
          <w:tcPr>
            <w:tcW w:w="4498" w:type="dxa"/>
          </w:tcPr>
          <w:p>
            <w:pPr>
              <w:numPr>
                <w:ilvl w:val="0"/>
                <w:numId w:val="0"/>
              </w:numPr>
              <w:rPr>
                <w:vertAlign w:val="baseline"/>
              </w:rPr>
            </w:pPr>
            <w:r>
              <w:drawing>
                <wp:inline distT="0" distB="0" distL="0" distR="0">
                  <wp:extent cx="2665095" cy="3493135"/>
                  <wp:effectExtent l="0" t="0" r="1905" b="12065"/>
                  <wp:docPr id="26" name="图片 6" descr="C:\Users\ADMINI~1\AppData\Local\Temp\WeChat Files\daae4bbc6a5e2bec742d983f8421d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C:\Users\ADMINI~1\AppData\Local\Temp\WeChat Files\daae4bbc6a5e2bec742d983f8421dec.jpg"/>
                          <pic:cNvPicPr>
                            <a:picLocks noChangeAspect="1" noChangeArrowheads="1"/>
                          </pic:cNvPicPr>
                        </pic:nvPicPr>
                        <pic:blipFill>
                          <a:blip r:embed="rId20"/>
                          <a:srcRect/>
                          <a:stretch>
                            <a:fillRect/>
                          </a:stretch>
                        </pic:blipFill>
                        <pic:spPr>
                          <a:xfrm>
                            <a:off x="0" y="0"/>
                            <a:ext cx="2665095" cy="3493135"/>
                          </a:xfrm>
                          <a:prstGeom prst="rect">
                            <a:avLst/>
                          </a:prstGeom>
                          <a:noFill/>
                          <a:ln w="9525">
                            <a:noFill/>
                            <a:miter lim="800000"/>
                            <a:headEnd/>
                            <a:tailEnd/>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6" w:type="dxa"/>
          </w:tcPr>
          <w:p>
            <w:pPr>
              <w:numPr>
                <w:ilvl w:val="0"/>
                <w:numId w:val="0"/>
              </w:numPr>
              <w:jc w:val="center"/>
              <w:rPr>
                <w:rFonts w:hint="eastAsia" w:eastAsia="宋体"/>
                <w:vertAlign w:val="baseline"/>
                <w:lang w:eastAsia="zh-CN"/>
              </w:rPr>
            </w:pPr>
            <w:r>
              <w:rPr>
                <w:rFonts w:hint="eastAsia"/>
                <w:vertAlign w:val="baseline"/>
                <w:lang w:eastAsia="zh-CN"/>
              </w:rPr>
              <w:t>甲醛尾气处理锅炉</w:t>
            </w:r>
          </w:p>
        </w:tc>
        <w:tc>
          <w:tcPr>
            <w:tcW w:w="4498" w:type="dxa"/>
          </w:tcPr>
          <w:p>
            <w:pPr>
              <w:numPr>
                <w:ilvl w:val="0"/>
                <w:numId w:val="0"/>
              </w:numPr>
              <w:jc w:val="center"/>
              <w:rPr>
                <w:rFonts w:hint="eastAsia" w:eastAsia="宋体"/>
                <w:vertAlign w:val="baseline"/>
                <w:lang w:eastAsia="zh-CN"/>
              </w:rPr>
            </w:pPr>
            <w:r>
              <w:rPr>
                <w:rFonts w:hint="eastAsia"/>
                <w:vertAlign w:val="baseline"/>
                <w:lang w:eastAsia="zh-CN"/>
              </w:rPr>
              <w:t>甲醛生产车间</w:t>
            </w:r>
          </w:p>
        </w:tc>
      </w:tr>
    </w:tbl>
    <w:p>
      <w:r>
        <w:br w:type="page"/>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1"/>
        <w:gridCol w:w="4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5" w:hRule="atLeast"/>
        </w:trPr>
        <w:tc>
          <w:tcPr>
            <w:tcW w:w="4691" w:type="dxa"/>
          </w:tcPr>
          <w:p>
            <w:pPr>
              <w:pStyle w:val="8"/>
              <w:rPr>
                <w:vertAlign w:val="baseline"/>
              </w:rPr>
            </w:pPr>
            <w:r>
              <w:rPr>
                <w:rFonts w:hint="eastAsia" w:eastAsiaTheme="minorEastAsia"/>
                <w:sz w:val="30"/>
                <w:szCs w:val="30"/>
                <w:lang w:eastAsia="zh-CN"/>
              </w:rPr>
              <w:drawing>
                <wp:inline distT="0" distB="0" distL="114300" distR="114300">
                  <wp:extent cx="2891155" cy="4048760"/>
                  <wp:effectExtent l="0" t="0" r="4445" b="8890"/>
                  <wp:docPr id="70" name="图片 70" descr="排污口和监测孔规范化设置情况说明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排污口和监测孔规范化设置情况说明_02"/>
                          <pic:cNvPicPr>
                            <a:picLocks noChangeAspect="1"/>
                          </pic:cNvPicPr>
                        </pic:nvPicPr>
                        <pic:blipFill>
                          <a:blip r:embed="rId21"/>
                          <a:srcRect l="15965" t="25381" r="29173" b="20295"/>
                          <a:stretch>
                            <a:fillRect/>
                          </a:stretch>
                        </pic:blipFill>
                        <pic:spPr>
                          <a:xfrm>
                            <a:off x="0" y="0"/>
                            <a:ext cx="2891155" cy="4048760"/>
                          </a:xfrm>
                          <a:prstGeom prst="rect">
                            <a:avLst/>
                          </a:prstGeom>
                        </pic:spPr>
                      </pic:pic>
                    </a:graphicData>
                  </a:graphic>
                </wp:inline>
              </w:drawing>
            </w:r>
          </w:p>
        </w:tc>
        <w:tc>
          <w:tcPr>
            <w:tcW w:w="4483" w:type="dxa"/>
            <w:vAlign w:val="center"/>
          </w:tcPr>
          <w:p>
            <w:pPr>
              <w:pStyle w:val="8"/>
              <w:jc w:val="center"/>
              <w:rPr>
                <w:vertAlign w:val="baseline"/>
              </w:rPr>
            </w:pPr>
            <w:r>
              <w:rPr>
                <w:rFonts w:hint="eastAsia" w:eastAsiaTheme="minorEastAsia"/>
                <w:sz w:val="30"/>
                <w:szCs w:val="30"/>
                <w:lang w:eastAsia="zh-CN"/>
              </w:rPr>
              <w:drawing>
                <wp:inline distT="0" distB="0" distL="114300" distR="114300">
                  <wp:extent cx="2693035" cy="3786505"/>
                  <wp:effectExtent l="0" t="0" r="12065" b="4445"/>
                  <wp:docPr id="71" name="图片 71" descr="排污口和监测孔规范化设置情况说明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排污口和监测孔规范化设置情况说明_03"/>
                          <pic:cNvPicPr>
                            <a:picLocks noChangeAspect="1"/>
                          </pic:cNvPicPr>
                        </pic:nvPicPr>
                        <pic:blipFill>
                          <a:blip r:embed="rId22"/>
                          <a:srcRect l="15231" t="12414" r="28907" b="41075"/>
                          <a:stretch>
                            <a:fillRect/>
                          </a:stretch>
                        </pic:blipFill>
                        <pic:spPr>
                          <a:xfrm>
                            <a:off x="0" y="0"/>
                            <a:ext cx="2693035" cy="378650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1" w:type="dxa"/>
            <w:vAlign w:val="center"/>
          </w:tcPr>
          <w:p>
            <w:pPr>
              <w:pStyle w:val="8"/>
              <w:jc w:val="center"/>
              <w:rPr>
                <w:rFonts w:hint="eastAsia" w:eastAsia="仿宋_GB2312"/>
                <w:vertAlign w:val="baseline"/>
                <w:lang w:eastAsia="zh-CN"/>
              </w:rPr>
            </w:pPr>
            <w:r>
              <w:rPr>
                <w:rFonts w:hint="eastAsia" w:ascii="宋体" w:hAnsi="宋体" w:eastAsia="宋体" w:cs="宋体"/>
                <w:sz w:val="21"/>
                <w:szCs w:val="21"/>
                <w:vertAlign w:val="baseline"/>
                <w:lang w:eastAsia="zh-CN"/>
              </w:rPr>
              <w:t>污水排放口</w:t>
            </w:r>
          </w:p>
        </w:tc>
        <w:tc>
          <w:tcPr>
            <w:tcW w:w="4483" w:type="dxa"/>
            <w:vAlign w:val="center"/>
          </w:tcPr>
          <w:p>
            <w:pPr>
              <w:pStyle w:val="8"/>
              <w:jc w:val="center"/>
              <w:rPr>
                <w:rFonts w:hint="eastAsia" w:eastAsia="仿宋_GB2312"/>
                <w:vertAlign w:val="baseline"/>
                <w:lang w:eastAsia="zh-CN"/>
              </w:rPr>
            </w:pPr>
            <w:r>
              <w:rPr>
                <w:rFonts w:hint="eastAsia" w:ascii="宋体" w:hAnsi="宋体" w:eastAsia="宋体" w:cs="宋体"/>
                <w:sz w:val="21"/>
                <w:szCs w:val="21"/>
                <w:vertAlign w:val="baseline"/>
                <w:lang w:eastAsia="zh-CN"/>
              </w:rPr>
              <w:t>雨水排放口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9" w:hRule="atLeast"/>
        </w:trPr>
        <w:tc>
          <w:tcPr>
            <w:tcW w:w="4691" w:type="dxa"/>
          </w:tcPr>
          <w:p>
            <w:pPr>
              <w:pStyle w:val="8"/>
              <w:jc w:val="center"/>
              <w:rPr>
                <w:vertAlign w:val="baseline"/>
              </w:rPr>
            </w:pPr>
            <w:r>
              <w:rPr>
                <w:rFonts w:hint="eastAsia"/>
                <w:sz w:val="30"/>
                <w:szCs w:val="30"/>
              </w:rPr>
              <w:drawing>
                <wp:inline distT="0" distB="0" distL="114300" distR="114300">
                  <wp:extent cx="2895600" cy="4264660"/>
                  <wp:effectExtent l="0" t="0" r="0" b="2540"/>
                  <wp:docPr id="72" name="图片 72" descr="49fc6f4d5970fad0caf139313a58d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49fc6f4d5970fad0caf139313a58dbb"/>
                          <pic:cNvPicPr>
                            <a:picLocks noChangeAspect="1"/>
                          </pic:cNvPicPr>
                        </pic:nvPicPr>
                        <pic:blipFill>
                          <a:blip r:embed="rId23"/>
                          <a:srcRect l="13688" t="8847" r="19749" b="30213"/>
                          <a:stretch>
                            <a:fillRect/>
                          </a:stretch>
                        </pic:blipFill>
                        <pic:spPr>
                          <a:xfrm>
                            <a:off x="0" y="0"/>
                            <a:ext cx="2895600" cy="4264660"/>
                          </a:xfrm>
                          <a:prstGeom prst="rect">
                            <a:avLst/>
                          </a:prstGeom>
                        </pic:spPr>
                      </pic:pic>
                    </a:graphicData>
                  </a:graphic>
                </wp:inline>
              </w:drawing>
            </w:r>
          </w:p>
        </w:tc>
        <w:tc>
          <w:tcPr>
            <w:tcW w:w="4483" w:type="dxa"/>
            <w:vAlign w:val="center"/>
          </w:tcPr>
          <w:p>
            <w:pPr>
              <w:pStyle w:val="8"/>
              <w:jc w:val="center"/>
              <w:rPr>
                <w:rFonts w:hint="eastAsia" w:eastAsia="仿宋_GB2312"/>
                <w:sz w:val="30"/>
                <w:szCs w:val="30"/>
                <w:lang w:eastAsia="zh-CN"/>
              </w:rPr>
            </w:pPr>
            <w:r>
              <w:rPr>
                <w:rFonts w:hint="eastAsia" w:eastAsia="仿宋_GB2312"/>
                <w:sz w:val="30"/>
                <w:szCs w:val="30"/>
                <w:lang w:eastAsia="zh-CN"/>
              </w:rPr>
              <w:drawing>
                <wp:inline distT="0" distB="0" distL="114300" distR="114300">
                  <wp:extent cx="2762250" cy="2627630"/>
                  <wp:effectExtent l="0" t="0" r="0" b="1270"/>
                  <wp:docPr id="42" name="图片 42" descr="危废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危废库"/>
                          <pic:cNvPicPr>
                            <a:picLocks noChangeAspect="1"/>
                          </pic:cNvPicPr>
                        </pic:nvPicPr>
                        <pic:blipFill>
                          <a:blip r:embed="rId24"/>
                          <a:stretch>
                            <a:fillRect/>
                          </a:stretch>
                        </pic:blipFill>
                        <pic:spPr>
                          <a:xfrm>
                            <a:off x="0" y="0"/>
                            <a:ext cx="2762250" cy="262763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1" w:type="dxa"/>
            <w:vAlign w:val="center"/>
          </w:tcPr>
          <w:p>
            <w:pPr>
              <w:pStyle w:val="8"/>
              <w:jc w:val="center"/>
              <w:rPr>
                <w:vertAlign w:val="baseline"/>
              </w:rPr>
            </w:pPr>
            <w:r>
              <w:rPr>
                <w:rFonts w:hint="eastAsia" w:ascii="宋体" w:hAnsi="宋体" w:eastAsia="宋体" w:cs="宋体"/>
                <w:sz w:val="21"/>
                <w:szCs w:val="21"/>
                <w:vertAlign w:val="baseline"/>
                <w:lang w:eastAsia="zh-CN"/>
              </w:rPr>
              <w:t>尾气锅炉排放口</w:t>
            </w:r>
          </w:p>
        </w:tc>
        <w:tc>
          <w:tcPr>
            <w:tcW w:w="4483"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危废暂存间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1" w:hRule="atLeast"/>
        </w:trPr>
        <w:tc>
          <w:tcPr>
            <w:tcW w:w="4691" w:type="dxa"/>
            <w:vAlign w:val="center"/>
          </w:tcPr>
          <w:p>
            <w:pPr>
              <w:pStyle w:val="8"/>
              <w:jc w:val="center"/>
              <w:rPr>
                <w:rFonts w:hint="eastAsia" w:ascii="宋体" w:hAnsi="宋体" w:eastAsia="宋体" w:cs="宋体"/>
                <w:sz w:val="21"/>
                <w:szCs w:val="21"/>
                <w:vertAlign w:val="baseline"/>
                <w:lang w:eastAsia="zh-CN"/>
              </w:rPr>
            </w:pPr>
            <w:bookmarkStart w:id="212" w:name="_Toc10957_WPSOffice_Level2"/>
            <w:r>
              <w:rPr>
                <w:rFonts w:hint="eastAsia" w:ascii="宋体" w:hAnsi="宋体" w:eastAsia="宋体" w:cs="宋体"/>
                <w:sz w:val="21"/>
                <w:szCs w:val="21"/>
                <w:vertAlign w:val="baseline"/>
                <w:lang w:eastAsia="zh-CN"/>
              </w:rPr>
              <w:drawing>
                <wp:inline distT="0" distB="0" distL="114300" distR="114300">
                  <wp:extent cx="2827655" cy="2121535"/>
                  <wp:effectExtent l="0" t="0" r="10795" b="12065"/>
                  <wp:docPr id="79" name="图片 79" descr="初期雨水入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初期雨水入口"/>
                          <pic:cNvPicPr>
                            <a:picLocks noChangeAspect="1"/>
                          </pic:cNvPicPr>
                        </pic:nvPicPr>
                        <pic:blipFill>
                          <a:blip r:embed="rId25"/>
                          <a:stretch>
                            <a:fillRect/>
                          </a:stretch>
                        </pic:blipFill>
                        <pic:spPr>
                          <a:xfrm>
                            <a:off x="0" y="0"/>
                            <a:ext cx="2827655" cy="2121535"/>
                          </a:xfrm>
                          <a:prstGeom prst="rect">
                            <a:avLst/>
                          </a:prstGeom>
                        </pic:spPr>
                      </pic:pic>
                    </a:graphicData>
                  </a:graphic>
                </wp:inline>
              </w:drawing>
            </w:r>
          </w:p>
        </w:tc>
        <w:tc>
          <w:tcPr>
            <w:tcW w:w="4483"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697480" cy="2023745"/>
                  <wp:effectExtent l="0" t="0" r="7620" b="14605"/>
                  <wp:docPr id="82" name="图片 82" descr="罐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罐区"/>
                          <pic:cNvPicPr>
                            <a:picLocks noChangeAspect="1"/>
                          </pic:cNvPicPr>
                        </pic:nvPicPr>
                        <pic:blipFill>
                          <a:blip r:embed="rId26"/>
                          <a:stretch>
                            <a:fillRect/>
                          </a:stretch>
                        </pic:blipFill>
                        <pic:spPr>
                          <a:xfrm>
                            <a:off x="0" y="0"/>
                            <a:ext cx="2697480" cy="20237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1"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初期雨水入口</w:t>
            </w:r>
          </w:p>
        </w:tc>
        <w:tc>
          <w:tcPr>
            <w:tcW w:w="4483"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罐区围堰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7" w:hRule="atLeast"/>
        </w:trPr>
        <w:tc>
          <w:tcPr>
            <w:tcW w:w="4691"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831465" cy="4418330"/>
                  <wp:effectExtent l="0" t="0" r="6985" b="1270"/>
                  <wp:docPr id="81" name="图片 81" descr="地下水监测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地下水监测井"/>
                          <pic:cNvPicPr>
                            <a:picLocks noChangeAspect="1"/>
                          </pic:cNvPicPr>
                        </pic:nvPicPr>
                        <pic:blipFill>
                          <a:blip r:embed="rId27"/>
                          <a:srcRect b="26042"/>
                          <a:stretch>
                            <a:fillRect/>
                          </a:stretch>
                        </pic:blipFill>
                        <pic:spPr>
                          <a:xfrm>
                            <a:off x="0" y="0"/>
                            <a:ext cx="2831465" cy="4418330"/>
                          </a:xfrm>
                          <a:prstGeom prst="rect">
                            <a:avLst/>
                          </a:prstGeom>
                        </pic:spPr>
                      </pic:pic>
                    </a:graphicData>
                  </a:graphic>
                </wp:inline>
              </w:drawing>
            </w:r>
          </w:p>
        </w:tc>
        <w:tc>
          <w:tcPr>
            <w:tcW w:w="4483"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drawing>
                <wp:inline distT="0" distB="0" distL="114300" distR="114300">
                  <wp:extent cx="2706370" cy="4123055"/>
                  <wp:effectExtent l="0" t="0" r="17780" b="10795"/>
                  <wp:docPr id="80" name="图片 80" descr="雨污控制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雨污控制阀"/>
                          <pic:cNvPicPr>
                            <a:picLocks noChangeAspect="1"/>
                          </pic:cNvPicPr>
                        </pic:nvPicPr>
                        <pic:blipFill>
                          <a:blip r:embed="rId28"/>
                          <a:stretch>
                            <a:fillRect/>
                          </a:stretch>
                        </pic:blipFill>
                        <pic:spPr>
                          <a:xfrm>
                            <a:off x="0" y="0"/>
                            <a:ext cx="2706370" cy="412305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1"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地下水监测井</w:t>
            </w:r>
          </w:p>
        </w:tc>
        <w:tc>
          <w:tcPr>
            <w:tcW w:w="4483" w:type="dxa"/>
            <w:vAlign w:val="center"/>
          </w:tcPr>
          <w:p>
            <w:pPr>
              <w:pStyle w:val="8"/>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雨污控制阀</w:t>
            </w:r>
          </w:p>
        </w:tc>
      </w:tr>
    </w:tbl>
    <w:p>
      <w:pPr>
        <w:rPr>
          <w:rFonts w:eastAsia="Times New Roman"/>
          <w:snapToGrid w:val="0"/>
          <w:color w:val="000000"/>
          <w:w w:val="0"/>
          <w:sz w:val="0"/>
          <w:szCs w:val="0"/>
          <w:u w:color="000000"/>
          <w:shd w:val="clear" w:color="000000" w:fill="000000"/>
        </w:rPr>
        <w:sectPr>
          <w:footerReference r:id="rId8" w:type="default"/>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eastAsia="Times New Roman"/>
          <w:snapToGrid w:val="0"/>
          <w:color w:val="000000"/>
          <w:w w:val="0"/>
          <w:sz w:val="0"/>
          <w:szCs w:val="0"/>
          <w:u w:color="000000"/>
          <w:shd w:val="clear" w:color="000000" w:fill="000000"/>
        </w:rPr>
        <w:t xml:space="preserve"> </w:t>
      </w:r>
    </w:p>
    <w:bookmarkEnd w:id="212"/>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7"/>
        <w:gridCol w:w="4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5" w:hRule="atLeast"/>
        </w:trPr>
        <w:tc>
          <w:tcPr>
            <w:tcW w:w="4587" w:type="dxa"/>
          </w:tcPr>
          <w:p>
            <w:pPr>
              <w:rPr>
                <w:rFonts w:hint="eastAsia"/>
                <w:sz w:val="30"/>
                <w:szCs w:val="30"/>
                <w:vertAlign w:val="baseline"/>
                <w:lang w:val="en-US" w:eastAsia="zh-CN"/>
              </w:rPr>
            </w:pPr>
            <w:bookmarkStart w:id="213" w:name="_Toc12893"/>
            <w:r>
              <w:rPr>
                <w:rFonts w:hint="eastAsia"/>
                <w:sz w:val="30"/>
                <w:szCs w:val="30"/>
                <w:vertAlign w:val="baseline"/>
                <w:lang w:val="en-US" w:eastAsia="zh-CN"/>
              </w:rPr>
              <w:drawing>
                <wp:inline distT="0" distB="0" distL="114300" distR="114300">
                  <wp:extent cx="2767330" cy="3688715"/>
                  <wp:effectExtent l="0" t="0" r="13970" b="6985"/>
                  <wp:docPr id="5" name="图片 5" descr="9e1acc129db8601b91738703e81c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e1acc129db8601b91738703e81ce48"/>
                          <pic:cNvPicPr>
                            <a:picLocks noChangeAspect="1"/>
                          </pic:cNvPicPr>
                        </pic:nvPicPr>
                        <pic:blipFill>
                          <a:blip r:embed="rId29"/>
                          <a:stretch>
                            <a:fillRect/>
                          </a:stretch>
                        </pic:blipFill>
                        <pic:spPr>
                          <a:xfrm>
                            <a:off x="0" y="0"/>
                            <a:ext cx="2767330" cy="3688715"/>
                          </a:xfrm>
                          <a:prstGeom prst="rect">
                            <a:avLst/>
                          </a:prstGeom>
                        </pic:spPr>
                      </pic:pic>
                    </a:graphicData>
                  </a:graphic>
                </wp:inline>
              </w:drawing>
            </w:r>
          </w:p>
        </w:tc>
        <w:tc>
          <w:tcPr>
            <w:tcW w:w="4587" w:type="dxa"/>
          </w:tcPr>
          <w:p>
            <w:pPr>
              <w:rPr>
                <w:rFonts w:hint="eastAsia"/>
                <w:sz w:val="30"/>
                <w:szCs w:val="30"/>
                <w:vertAlign w:val="baseline"/>
                <w:lang w:val="en-US" w:eastAsia="zh-CN"/>
              </w:rPr>
            </w:pPr>
            <w:r>
              <w:rPr>
                <w:rFonts w:hint="eastAsia"/>
                <w:sz w:val="30"/>
                <w:szCs w:val="30"/>
                <w:vertAlign w:val="baseline"/>
                <w:lang w:val="en-US" w:eastAsia="zh-CN"/>
              </w:rPr>
              <w:drawing>
                <wp:inline distT="0" distB="0" distL="114300" distR="114300">
                  <wp:extent cx="2767330" cy="3688715"/>
                  <wp:effectExtent l="0" t="0" r="13970" b="6985"/>
                  <wp:docPr id="6" name="图片 6" descr="3847e46c4a4315fc71d4d891f4899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847e46c4a4315fc71d4d891f48993c"/>
                          <pic:cNvPicPr>
                            <a:picLocks noChangeAspect="1"/>
                          </pic:cNvPicPr>
                        </pic:nvPicPr>
                        <pic:blipFill>
                          <a:blip r:embed="rId30"/>
                          <a:stretch>
                            <a:fillRect/>
                          </a:stretch>
                        </pic:blipFill>
                        <pic:spPr>
                          <a:xfrm>
                            <a:off x="0" y="0"/>
                            <a:ext cx="2767330" cy="36887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87" w:type="dxa"/>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snapToGrid w:val="0"/>
                <w:kern w:val="0"/>
                <w:sz w:val="21"/>
                <w:szCs w:val="21"/>
                <w:vertAlign w:val="baseline"/>
                <w:lang w:val="en-US" w:eastAsia="zh-CN"/>
              </w:rPr>
            </w:pPr>
            <w:r>
              <w:rPr>
                <w:rFonts w:hint="eastAsia" w:ascii="宋体" w:hAnsi="宋体" w:eastAsia="宋体" w:cs="宋体"/>
                <w:snapToGrid w:val="0"/>
                <w:kern w:val="0"/>
                <w:sz w:val="21"/>
                <w:szCs w:val="21"/>
                <w:vertAlign w:val="baseline"/>
                <w:lang w:val="en-US" w:eastAsia="zh-CN"/>
              </w:rPr>
              <w:t>采样照片</w:t>
            </w:r>
          </w:p>
        </w:tc>
        <w:tc>
          <w:tcPr>
            <w:tcW w:w="4587" w:type="dxa"/>
            <w:vAlign w:val="center"/>
          </w:tcPr>
          <w:p>
            <w:pPr>
              <w:keepNext w:val="0"/>
              <w:keepLines w:val="0"/>
              <w:pageBreakBefore w:val="0"/>
              <w:widowControl/>
              <w:kinsoku/>
              <w:wordWrap/>
              <w:overflowPunct/>
              <w:topLinePunct w:val="0"/>
              <w:autoSpaceDE/>
              <w:autoSpaceDN/>
              <w:bidi w:val="0"/>
              <w:adjustRightInd w:val="0"/>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采样照片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4" w:hRule="atLeast"/>
        </w:trPr>
        <w:tc>
          <w:tcPr>
            <w:tcW w:w="4587" w:type="dxa"/>
          </w:tcPr>
          <w:p>
            <w:pPr>
              <w:rPr>
                <w:rFonts w:hint="eastAsia"/>
                <w:sz w:val="30"/>
                <w:szCs w:val="30"/>
                <w:vertAlign w:val="baseline"/>
                <w:lang w:val="en-US" w:eastAsia="zh-CN"/>
              </w:rPr>
            </w:pPr>
            <w:r>
              <w:rPr>
                <w:rFonts w:hint="eastAsia"/>
                <w:sz w:val="30"/>
                <w:szCs w:val="30"/>
                <w:vertAlign w:val="baseline"/>
                <w:lang w:val="en-US" w:eastAsia="zh-CN"/>
              </w:rPr>
              <w:drawing>
                <wp:inline distT="0" distB="0" distL="114300" distR="114300">
                  <wp:extent cx="2767330" cy="3688715"/>
                  <wp:effectExtent l="0" t="0" r="13970" b="6985"/>
                  <wp:docPr id="8" name="图片 8" descr="07084c69ba655f0f92d7aaa25a0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7084c69ba655f0f92d7aaa25a08610"/>
                          <pic:cNvPicPr>
                            <a:picLocks noChangeAspect="1"/>
                          </pic:cNvPicPr>
                        </pic:nvPicPr>
                        <pic:blipFill>
                          <a:blip r:embed="rId31"/>
                          <a:stretch>
                            <a:fillRect/>
                          </a:stretch>
                        </pic:blipFill>
                        <pic:spPr>
                          <a:xfrm>
                            <a:off x="0" y="0"/>
                            <a:ext cx="2767330" cy="3688715"/>
                          </a:xfrm>
                          <a:prstGeom prst="rect">
                            <a:avLst/>
                          </a:prstGeom>
                        </pic:spPr>
                      </pic:pic>
                    </a:graphicData>
                  </a:graphic>
                </wp:inline>
              </w:drawing>
            </w:r>
          </w:p>
        </w:tc>
        <w:tc>
          <w:tcPr>
            <w:tcW w:w="4587" w:type="dxa"/>
          </w:tcPr>
          <w:p>
            <w:pPr>
              <w:rPr>
                <w:rFonts w:hint="eastAsia"/>
                <w:sz w:val="30"/>
                <w:szCs w:val="30"/>
                <w:vertAlign w:val="baseline"/>
                <w:lang w:val="en-US" w:eastAsia="zh-CN"/>
              </w:rPr>
            </w:pPr>
            <w:r>
              <w:rPr>
                <w:rFonts w:hint="eastAsia"/>
                <w:sz w:val="30"/>
                <w:szCs w:val="30"/>
                <w:vertAlign w:val="baseline"/>
                <w:lang w:val="en-US" w:eastAsia="zh-CN"/>
              </w:rPr>
              <w:drawing>
                <wp:inline distT="0" distB="0" distL="114300" distR="114300">
                  <wp:extent cx="2767330" cy="3688715"/>
                  <wp:effectExtent l="0" t="0" r="13970" b="6985"/>
                  <wp:docPr id="16" name="图片 16" descr="d983495f04d6d6ebb1cb1b0fa9b0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983495f04d6d6ebb1cb1b0fa9b0ff0"/>
                          <pic:cNvPicPr>
                            <a:picLocks noChangeAspect="1"/>
                          </pic:cNvPicPr>
                        </pic:nvPicPr>
                        <pic:blipFill>
                          <a:blip r:embed="rId32"/>
                          <a:stretch>
                            <a:fillRect/>
                          </a:stretch>
                        </pic:blipFill>
                        <pic:spPr>
                          <a:xfrm>
                            <a:off x="0" y="0"/>
                            <a:ext cx="2767330" cy="368871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7" w:type="dxa"/>
            <w:vAlign w:val="center"/>
          </w:tcPr>
          <w:p>
            <w:pPr>
              <w:jc w:val="center"/>
              <w:rPr>
                <w:rFonts w:hint="eastAsia"/>
                <w:sz w:val="21"/>
                <w:szCs w:val="21"/>
                <w:vertAlign w:val="baseline"/>
                <w:lang w:val="en-US" w:eastAsia="zh-CN"/>
              </w:rPr>
            </w:pPr>
            <w:r>
              <w:rPr>
                <w:rFonts w:hint="eastAsia"/>
                <w:sz w:val="21"/>
                <w:szCs w:val="21"/>
                <w:vertAlign w:val="baseline"/>
                <w:lang w:val="en-US" w:eastAsia="zh-CN"/>
              </w:rPr>
              <w:t>采样照片</w:t>
            </w:r>
          </w:p>
        </w:tc>
        <w:tc>
          <w:tcPr>
            <w:tcW w:w="4587" w:type="dxa"/>
            <w:vAlign w:val="center"/>
          </w:tcPr>
          <w:p>
            <w:pPr>
              <w:jc w:val="center"/>
              <w:rPr>
                <w:rFonts w:hint="eastAsia"/>
                <w:sz w:val="21"/>
                <w:szCs w:val="21"/>
                <w:vertAlign w:val="baseline"/>
                <w:lang w:val="en-US" w:eastAsia="zh-CN"/>
              </w:rPr>
            </w:pPr>
            <w:r>
              <w:rPr>
                <w:rFonts w:hint="eastAsia"/>
                <w:sz w:val="21"/>
                <w:szCs w:val="21"/>
                <w:vertAlign w:val="baseline"/>
                <w:lang w:val="en-US" w:eastAsia="zh-CN"/>
              </w:rPr>
              <w:t>采样照片</w:t>
            </w:r>
          </w:p>
        </w:tc>
      </w:tr>
    </w:tbl>
    <w:p>
      <w:pPr>
        <w:rPr>
          <w:rFonts w:hint="eastAsia"/>
          <w:sz w:val="30"/>
          <w:szCs w:val="30"/>
          <w:lang w:val="en-US" w:eastAsia="zh-CN"/>
        </w:rPr>
      </w:pPr>
      <w:r>
        <w:rPr>
          <w:rFonts w:hint="eastAsia"/>
          <w:sz w:val="30"/>
          <w:szCs w:val="30"/>
          <w:lang w:val="en-US" w:eastAsia="zh-CN"/>
        </w:rPr>
        <w:br w:type="page"/>
      </w: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214" w:name="_Toc26427"/>
      <w:r>
        <w:rPr>
          <w:rFonts w:hint="eastAsia"/>
          <w:sz w:val="30"/>
          <w:szCs w:val="30"/>
          <w:lang w:val="en-US" w:eastAsia="zh-CN"/>
        </w:rPr>
        <w:t>7、</w:t>
      </w:r>
      <w:r>
        <w:rPr>
          <w:sz w:val="30"/>
          <w:szCs w:val="30"/>
        </w:rPr>
        <w:t>验收评价标准</w:t>
      </w:r>
      <w:bookmarkEnd w:id="197"/>
      <w:bookmarkEnd w:id="198"/>
      <w:bookmarkEnd w:id="209"/>
      <w:bookmarkEnd w:id="213"/>
      <w:bookmarkEnd w:id="214"/>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215" w:name="_Toc19891"/>
      <w:bookmarkStart w:id="216" w:name="_Toc22322"/>
      <w:bookmarkStart w:id="217" w:name="_Toc27926"/>
      <w:bookmarkStart w:id="218" w:name="_Toc16601"/>
      <w:bookmarkStart w:id="219" w:name="_Toc1938"/>
      <w:bookmarkStart w:id="220" w:name="_Toc25199"/>
      <w:r>
        <w:rPr>
          <w:rFonts w:hint="eastAsia" w:ascii="Times New Roman" w:hAnsi="Times New Roman" w:cs="Times New Roman"/>
          <w:sz w:val="28"/>
          <w:szCs w:val="28"/>
          <w:lang w:val="en-US" w:eastAsia="zh-CN"/>
        </w:rPr>
        <w:t>7</w:t>
      </w:r>
      <w:r>
        <w:rPr>
          <w:rFonts w:hint="default" w:ascii="Times New Roman" w:hAnsi="Times New Roman" w:cs="Times New Roman"/>
          <w:sz w:val="28"/>
          <w:szCs w:val="28"/>
        </w:rPr>
        <w:t>.1</w:t>
      </w:r>
      <w:r>
        <w:rPr>
          <w:sz w:val="28"/>
          <w:szCs w:val="28"/>
        </w:rPr>
        <w:t xml:space="preserve"> </w:t>
      </w:r>
      <w:r>
        <w:rPr>
          <w:rFonts w:hint="eastAsia"/>
          <w:sz w:val="28"/>
          <w:szCs w:val="28"/>
          <w:lang w:eastAsia="zh-CN"/>
        </w:rPr>
        <w:t>水质评价</w:t>
      </w:r>
      <w:r>
        <w:rPr>
          <w:sz w:val="28"/>
          <w:szCs w:val="28"/>
        </w:rPr>
        <w:t>标准</w:t>
      </w:r>
      <w:bookmarkEnd w:id="215"/>
      <w:bookmarkEnd w:id="216"/>
      <w:bookmarkEnd w:id="217"/>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eastAsiaTheme="minorEastAsia"/>
          <w:sz w:val="24"/>
          <w:szCs w:val="24"/>
        </w:rPr>
      </w:pPr>
      <w:r>
        <w:rPr>
          <w:rFonts w:eastAsiaTheme="minorEastAsia"/>
          <w:sz w:val="24"/>
          <w:szCs w:val="24"/>
        </w:rPr>
        <w:t>项目废水排放标准见表</w:t>
      </w:r>
      <w:r>
        <w:rPr>
          <w:rFonts w:hint="eastAsia" w:eastAsiaTheme="minorEastAsia"/>
          <w:sz w:val="24"/>
          <w:szCs w:val="24"/>
          <w:lang w:val="en-US" w:eastAsia="zh-CN"/>
        </w:rPr>
        <w:t>7</w:t>
      </w:r>
      <w:r>
        <w:rPr>
          <w:rFonts w:eastAsiaTheme="minorEastAsia"/>
          <w:sz w:val="24"/>
          <w:szCs w:val="24"/>
        </w:rPr>
        <w:t>-1。</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sz w:val="24"/>
          <w:szCs w:val="24"/>
        </w:rPr>
      </w:pPr>
      <w:bookmarkStart w:id="221" w:name="_Toc3916_WPSOffice_Level3"/>
      <w:bookmarkStart w:id="222" w:name="_Toc14898_WPSOffice_Level3"/>
      <w:bookmarkStart w:id="223" w:name="_Toc7190_WPSOffice_Level3"/>
      <w:bookmarkStart w:id="224" w:name="_Toc30414_WPSOffice_Level3"/>
      <w:bookmarkStart w:id="225" w:name="_Toc14817_WPSOffice_Level3"/>
      <w:bookmarkStart w:id="226" w:name="_Toc14529_WPSOffice_Level3"/>
      <w:bookmarkStart w:id="227" w:name="_Toc21329_WPSOffice_Level3"/>
      <w:r>
        <w:rPr>
          <w:rFonts w:eastAsiaTheme="minorEastAsia"/>
          <w:b/>
          <w:bCs/>
          <w:spacing w:val="10"/>
          <w:sz w:val="24"/>
          <w:szCs w:val="24"/>
        </w:rPr>
        <w:t>表</w:t>
      </w:r>
      <w:r>
        <w:rPr>
          <w:rFonts w:hint="eastAsia" w:eastAsiaTheme="minorEastAsia"/>
          <w:b/>
          <w:bCs/>
          <w:spacing w:val="10"/>
          <w:sz w:val="24"/>
          <w:szCs w:val="24"/>
          <w:lang w:val="en-US" w:eastAsia="zh-CN"/>
        </w:rPr>
        <w:t>7</w:t>
      </w:r>
      <w:r>
        <w:rPr>
          <w:rFonts w:eastAsiaTheme="minorEastAsia"/>
          <w:b/>
          <w:bCs/>
          <w:spacing w:val="10"/>
          <w:sz w:val="24"/>
          <w:szCs w:val="24"/>
        </w:rPr>
        <w:t>-1 废水污染物排放标准</w:t>
      </w:r>
      <w:bookmarkEnd w:id="221"/>
      <w:bookmarkEnd w:id="222"/>
      <w:bookmarkEnd w:id="223"/>
      <w:bookmarkEnd w:id="224"/>
      <w:bookmarkEnd w:id="225"/>
      <w:bookmarkEnd w:id="226"/>
      <w:bookmarkEnd w:id="227"/>
    </w:p>
    <w:tbl>
      <w:tblPr>
        <w:tblStyle w:val="20"/>
        <w:tblW w:w="499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035"/>
        <w:gridCol w:w="2075"/>
        <w:gridCol w:w="2055"/>
        <w:gridCol w:w="300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88" w:hRule="exact"/>
          <w:tblHeader/>
          <w:jc w:val="center"/>
        </w:trPr>
        <w:tc>
          <w:tcPr>
            <w:tcW w:w="2240" w:type="pct"/>
            <w:gridSpan w:val="2"/>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污染物名称</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浓度限值mg/</w:t>
            </w:r>
            <w:r>
              <w:rPr>
                <w:rFonts w:hint="eastAsia" w:eastAsiaTheme="minorEastAsia"/>
                <w:spacing w:val="10"/>
                <w:sz w:val="21"/>
                <w:szCs w:val="21"/>
              </w:rPr>
              <w:t>L</w:t>
            </w:r>
          </w:p>
        </w:tc>
        <w:tc>
          <w:tcPr>
            <w:tcW w:w="1639"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执行标准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9" w:type="pct"/>
            <w:vMerge w:val="restar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hint="eastAsia" w:eastAsiaTheme="minorEastAsia"/>
                <w:spacing w:val="10"/>
                <w:sz w:val="21"/>
                <w:szCs w:val="21"/>
              </w:rPr>
              <w:t>生活污水</w:t>
            </w:r>
          </w:p>
        </w:tc>
        <w:tc>
          <w:tcPr>
            <w:tcW w:w="1131"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pH值</w:t>
            </w:r>
            <w:r>
              <w:rPr>
                <w:rFonts w:hint="eastAsia" w:eastAsiaTheme="minorEastAsia"/>
                <w:spacing w:val="10"/>
                <w:sz w:val="21"/>
                <w:szCs w:val="21"/>
              </w:rPr>
              <w:t>（无量纲）</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6-9</w:t>
            </w:r>
          </w:p>
        </w:tc>
        <w:tc>
          <w:tcPr>
            <w:tcW w:w="1639" w:type="pct"/>
            <w:vMerge w:val="restar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r>
              <w:rPr>
                <w:rFonts w:hint="eastAsia" w:eastAsiaTheme="minorEastAsia"/>
                <w:sz w:val="21"/>
                <w:szCs w:val="21"/>
                <w:lang w:eastAsia="zh-CN"/>
              </w:rPr>
              <w:t>埇桥区经济开发区</w:t>
            </w:r>
            <w:r>
              <w:rPr>
                <w:rFonts w:eastAsiaTheme="minorEastAsia"/>
                <w:sz w:val="21"/>
                <w:szCs w:val="21"/>
              </w:rPr>
              <w:t>污水处理厂接管标准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化学需氧量</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hint="eastAsia" w:eastAsiaTheme="minorEastAsia"/>
                <w:spacing w:val="10"/>
                <w:sz w:val="21"/>
                <w:szCs w:val="21"/>
              </w:rPr>
              <w:t>500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氨氮</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30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生化需氧量</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hint="eastAsia" w:eastAsiaTheme="minorEastAsia"/>
                <w:spacing w:val="10"/>
                <w:sz w:val="21"/>
                <w:szCs w:val="21"/>
              </w:rPr>
              <w:t>300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hint="eastAsia" w:eastAsiaTheme="minorEastAsia"/>
                <w:spacing w:val="10"/>
                <w:sz w:val="21"/>
                <w:szCs w:val="21"/>
              </w:rPr>
              <w:t>悬浮物</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hint="eastAsia" w:eastAsiaTheme="minorEastAsia"/>
                <w:spacing w:val="10"/>
                <w:sz w:val="21"/>
                <w:szCs w:val="21"/>
              </w:rPr>
              <w:t>200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bl>
    <w:p>
      <w:pPr>
        <w:pStyle w:val="40"/>
        <w:keepNext w:val="0"/>
        <w:keepLines w:val="0"/>
        <w:pageBreakBefore w:val="0"/>
        <w:widowControl/>
        <w:kinsoku/>
        <w:wordWrap/>
        <w:overflowPunct/>
        <w:topLinePunct w:val="0"/>
        <w:autoSpaceDE/>
        <w:autoSpaceDN/>
        <w:bidi w:val="0"/>
        <w:adjustRightInd w:val="0"/>
        <w:snapToGrid w:val="0"/>
        <w:textAlignment w:val="auto"/>
        <w:rPr>
          <w:rFonts w:hint="eastAsia"/>
          <w:sz w:val="24"/>
          <w:szCs w:val="24"/>
          <w:lang w:val="en-US" w:eastAsia="zh-CN"/>
        </w:rPr>
      </w:pPr>
      <w:bookmarkStart w:id="228" w:name="_Toc19354"/>
      <w:bookmarkStart w:id="229" w:name="_Toc8091"/>
      <w:r>
        <w:rPr>
          <w:rFonts w:ascii="Times New Roman" w:hAnsi="Times New Roman" w:eastAsia="宋体"/>
          <w:sz w:val="24"/>
          <w:szCs w:val="24"/>
        </w:rPr>
        <w:t>项目区地下水水质执行《地下水质量标准》</w:t>
      </w:r>
      <w:r>
        <w:rPr>
          <w:rFonts w:hint="eastAsia" w:ascii="Times New Roman" w:hAnsi="Times New Roman" w:eastAsia="宋体"/>
          <w:sz w:val="24"/>
          <w:szCs w:val="24"/>
          <w:lang w:eastAsia="zh-CN"/>
        </w:rPr>
        <w:t>（</w:t>
      </w:r>
      <w:r>
        <w:rPr>
          <w:rFonts w:ascii="Times New Roman" w:hAnsi="Times New Roman" w:eastAsia="宋体"/>
          <w:sz w:val="24"/>
          <w:szCs w:val="24"/>
        </w:rPr>
        <w:t>GB/T14848-2017</w:t>
      </w:r>
      <w:r>
        <w:rPr>
          <w:rFonts w:hint="eastAsia" w:ascii="Times New Roman" w:hAnsi="Times New Roman" w:eastAsia="宋体"/>
          <w:sz w:val="24"/>
          <w:szCs w:val="24"/>
          <w:lang w:eastAsia="zh-CN"/>
        </w:rPr>
        <w:t>）</w:t>
      </w:r>
      <w:r>
        <w:rPr>
          <w:rFonts w:ascii="Times New Roman" w:hAnsi="Times New Roman" w:eastAsia="宋体"/>
          <w:sz w:val="24"/>
          <w:szCs w:val="24"/>
        </w:rPr>
        <w:t>Ⅲ类标准</w:t>
      </w:r>
      <w:r>
        <w:rPr>
          <w:rFonts w:hint="eastAsia"/>
          <w:sz w:val="24"/>
          <w:szCs w:val="24"/>
          <w:lang w:eastAsia="zh-CN"/>
        </w:rPr>
        <w:t>，具体见表</w:t>
      </w:r>
      <w:r>
        <w:rPr>
          <w:rFonts w:hint="eastAsia"/>
          <w:sz w:val="24"/>
          <w:szCs w:val="24"/>
          <w:lang w:val="en-US" w:eastAsia="zh-CN"/>
        </w:rPr>
        <w:t>8-2。</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sz w:val="24"/>
          <w:szCs w:val="24"/>
        </w:rPr>
      </w:pPr>
      <w:r>
        <w:rPr>
          <w:rFonts w:eastAsiaTheme="minorEastAsia"/>
          <w:b/>
          <w:bCs/>
          <w:spacing w:val="10"/>
          <w:sz w:val="24"/>
          <w:szCs w:val="24"/>
        </w:rPr>
        <w:t>表</w:t>
      </w:r>
      <w:r>
        <w:rPr>
          <w:rFonts w:hint="eastAsia" w:eastAsiaTheme="minorEastAsia"/>
          <w:b/>
          <w:bCs/>
          <w:spacing w:val="10"/>
          <w:sz w:val="24"/>
          <w:szCs w:val="24"/>
          <w:lang w:val="en-US" w:eastAsia="zh-CN"/>
        </w:rPr>
        <w:t>7</w:t>
      </w:r>
      <w:r>
        <w:rPr>
          <w:rFonts w:eastAsiaTheme="minorEastAsia"/>
          <w:b/>
          <w:bCs/>
          <w:spacing w:val="10"/>
          <w:sz w:val="24"/>
          <w:szCs w:val="24"/>
        </w:rPr>
        <w:t>-</w:t>
      </w:r>
      <w:r>
        <w:rPr>
          <w:rFonts w:hint="eastAsia" w:eastAsiaTheme="minorEastAsia"/>
          <w:b/>
          <w:bCs/>
          <w:spacing w:val="10"/>
          <w:sz w:val="24"/>
          <w:szCs w:val="24"/>
          <w:lang w:val="en-US" w:eastAsia="zh-CN"/>
        </w:rPr>
        <w:t>2</w:t>
      </w:r>
      <w:r>
        <w:rPr>
          <w:rFonts w:eastAsiaTheme="minorEastAsia"/>
          <w:b/>
          <w:bCs/>
          <w:spacing w:val="10"/>
          <w:sz w:val="24"/>
          <w:szCs w:val="24"/>
        </w:rPr>
        <w:t xml:space="preserve"> </w:t>
      </w:r>
      <w:r>
        <w:rPr>
          <w:rFonts w:hint="eastAsia" w:eastAsiaTheme="minorEastAsia"/>
          <w:b/>
          <w:bCs/>
          <w:spacing w:val="10"/>
          <w:sz w:val="24"/>
          <w:szCs w:val="24"/>
          <w:lang w:eastAsia="zh-CN"/>
        </w:rPr>
        <w:t>地下水质量</w:t>
      </w:r>
      <w:r>
        <w:rPr>
          <w:rFonts w:eastAsiaTheme="minorEastAsia"/>
          <w:b/>
          <w:bCs/>
          <w:spacing w:val="10"/>
          <w:sz w:val="24"/>
          <w:szCs w:val="24"/>
        </w:rPr>
        <w:t>标准</w:t>
      </w:r>
    </w:p>
    <w:tbl>
      <w:tblPr>
        <w:tblStyle w:val="20"/>
        <w:tblW w:w="4997"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032"/>
        <w:gridCol w:w="2074"/>
        <w:gridCol w:w="2055"/>
        <w:gridCol w:w="300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88" w:hRule="exact"/>
          <w:tblHeader/>
          <w:jc w:val="center"/>
        </w:trPr>
        <w:tc>
          <w:tcPr>
            <w:tcW w:w="2239" w:type="pct"/>
            <w:gridSpan w:val="2"/>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污染物名称</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浓度限值mg/</w:t>
            </w:r>
            <w:r>
              <w:rPr>
                <w:rFonts w:hint="eastAsia" w:eastAsiaTheme="minorEastAsia"/>
                <w:spacing w:val="10"/>
                <w:sz w:val="21"/>
                <w:szCs w:val="21"/>
              </w:rPr>
              <w:t>L</w:t>
            </w:r>
          </w:p>
        </w:tc>
        <w:tc>
          <w:tcPr>
            <w:tcW w:w="1639"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r>
              <w:rPr>
                <w:rFonts w:eastAsiaTheme="minorEastAsia"/>
                <w:spacing w:val="10"/>
                <w:sz w:val="21"/>
                <w:szCs w:val="21"/>
              </w:rPr>
              <w:t>执行标准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03" w:hRule="atLeast"/>
          <w:jc w:val="center"/>
        </w:trPr>
        <w:tc>
          <w:tcPr>
            <w:tcW w:w="1108" w:type="pct"/>
            <w:vMerge w:val="restar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pacing w:val="10"/>
                <w:sz w:val="21"/>
                <w:szCs w:val="21"/>
                <w:lang w:eastAsia="zh-CN"/>
              </w:rPr>
            </w:pPr>
            <w:r>
              <w:rPr>
                <w:rFonts w:hint="eastAsia" w:eastAsiaTheme="minorEastAsia"/>
                <w:spacing w:val="10"/>
                <w:sz w:val="21"/>
                <w:szCs w:val="21"/>
                <w:lang w:eastAsia="zh-CN"/>
              </w:rPr>
              <w:t>地下水</w:t>
            </w:r>
          </w:p>
        </w:tc>
        <w:tc>
          <w:tcPr>
            <w:tcW w:w="1131" w:type="pct"/>
            <w:tcBorders>
              <w:tl2br w:val="nil"/>
              <w:tr2bl w:val="nil"/>
            </w:tcBorders>
            <w:shd w:val="clear" w:color="auto" w:fill="FFFFFF" w:themeFill="background1"/>
            <w:vAlign w:val="center"/>
          </w:tcPr>
          <w:p>
            <w:pPr>
              <w:jc w:val="center"/>
              <w:rPr>
                <w:rFonts w:eastAsiaTheme="minorEastAsia"/>
                <w:spacing w:val="10"/>
                <w:sz w:val="21"/>
                <w:szCs w:val="21"/>
              </w:rPr>
            </w:pPr>
            <w:r>
              <w:rPr>
                <w:rFonts w:ascii="Times New Roman" w:hAnsi="Times New Roman"/>
                <w:sz w:val="21"/>
                <w:szCs w:val="21"/>
              </w:rPr>
              <w:t>pH值</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6-9</w:t>
            </w:r>
          </w:p>
        </w:tc>
        <w:tc>
          <w:tcPr>
            <w:tcW w:w="1639" w:type="pct"/>
            <w:vMerge w:val="restar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r>
              <w:rPr>
                <w:rFonts w:hint="eastAsia"/>
                <w:sz w:val="21"/>
                <w:szCs w:val="21"/>
                <w:lang w:eastAsia="zh-CN"/>
              </w:rPr>
              <w:t>《</w:t>
            </w:r>
            <w:r>
              <w:rPr>
                <w:rFonts w:ascii="Times New Roman" w:hAnsi="Times New Roman" w:eastAsia="宋体"/>
                <w:sz w:val="21"/>
                <w:szCs w:val="21"/>
              </w:rPr>
              <w:t>地下水质量标准》</w:t>
            </w:r>
            <w:r>
              <w:rPr>
                <w:rFonts w:hint="eastAsia"/>
                <w:sz w:val="21"/>
                <w:szCs w:val="21"/>
                <w:lang w:eastAsia="zh-CN"/>
              </w:rPr>
              <w:t>（</w:t>
            </w:r>
            <w:r>
              <w:rPr>
                <w:rFonts w:ascii="Times New Roman" w:hAnsi="Times New Roman" w:eastAsia="宋体"/>
                <w:sz w:val="21"/>
                <w:szCs w:val="21"/>
              </w:rPr>
              <w:t>GB/T14848-2017</w:t>
            </w:r>
            <w:r>
              <w:rPr>
                <w:rFonts w:hint="eastAsia"/>
                <w:sz w:val="21"/>
                <w:szCs w:val="21"/>
                <w:lang w:eastAsia="zh-CN"/>
              </w:rPr>
              <w:t>）</w:t>
            </w:r>
            <w:r>
              <w:rPr>
                <w:rFonts w:ascii="Times New Roman" w:hAnsi="Times New Roman" w:eastAsia="宋体"/>
                <w:sz w:val="21"/>
                <w:szCs w:val="21"/>
              </w:rPr>
              <w:t>Ⅲ类标准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eastAsiaTheme="minorEastAsia"/>
                <w:spacing w:val="10"/>
                <w:sz w:val="21"/>
                <w:szCs w:val="21"/>
              </w:rPr>
            </w:pPr>
            <w:r>
              <w:rPr>
                <w:rFonts w:ascii="Times New Roman" w:hAnsi="Times New Roman"/>
                <w:color w:val="000000"/>
                <w:kern w:val="0"/>
                <w:sz w:val="21"/>
                <w:szCs w:val="21"/>
                <w:lang w:bidi="ar"/>
              </w:rPr>
              <w:t>氯化物</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250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eastAsiaTheme="minorEastAsia"/>
                <w:spacing w:val="10"/>
                <w:sz w:val="21"/>
                <w:szCs w:val="21"/>
              </w:rPr>
            </w:pPr>
            <w:r>
              <w:rPr>
                <w:rFonts w:ascii="Times New Roman" w:hAnsi="Times New Roman"/>
                <w:sz w:val="21"/>
                <w:szCs w:val="21"/>
              </w:rPr>
              <w:t>硫酸根</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250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eastAsiaTheme="minorEastAsia"/>
                <w:spacing w:val="10"/>
                <w:sz w:val="21"/>
                <w:szCs w:val="21"/>
              </w:rPr>
            </w:pPr>
            <w:r>
              <w:rPr>
                <w:rFonts w:ascii="Times New Roman" w:hAnsi="Times New Roman"/>
                <w:color w:val="000000"/>
                <w:kern w:val="0"/>
                <w:sz w:val="21"/>
                <w:szCs w:val="21"/>
                <w:lang w:bidi="ar"/>
              </w:rPr>
              <w:t>氨氮</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0.5</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eastAsiaTheme="minorEastAsia"/>
                <w:spacing w:val="10"/>
                <w:sz w:val="21"/>
                <w:szCs w:val="21"/>
              </w:rPr>
            </w:pPr>
            <w:r>
              <w:rPr>
                <w:rFonts w:hint="eastAsia" w:ascii="Times New Roman" w:hAnsi="Times New Roman"/>
                <w:sz w:val="21"/>
                <w:szCs w:val="21"/>
              </w:rPr>
              <w:t>氟化物</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pacing w:val="10"/>
                <w:sz w:val="21"/>
                <w:szCs w:val="21"/>
                <w:lang w:val="en-US" w:eastAsia="zh-CN"/>
              </w:rPr>
            </w:pPr>
            <w:r>
              <w:rPr>
                <w:rFonts w:hint="eastAsia" w:eastAsiaTheme="minorEastAsia"/>
                <w:spacing w:val="10"/>
                <w:sz w:val="21"/>
                <w:szCs w:val="21"/>
                <w:lang w:val="en-US" w:eastAsia="zh-CN"/>
              </w:rPr>
              <w:t>1</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ascii="Times New Roman" w:hAnsi="Times New Roman" w:eastAsia="宋体"/>
                <w:sz w:val="21"/>
                <w:szCs w:val="21"/>
                <w:lang w:eastAsia="zh-CN"/>
              </w:rPr>
            </w:pPr>
            <w:r>
              <w:rPr>
                <w:rFonts w:hint="eastAsia"/>
                <w:sz w:val="21"/>
                <w:szCs w:val="21"/>
                <w:lang w:eastAsia="zh-CN"/>
              </w:rPr>
              <w:t>高锰酸盐指数</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3</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eastAsiaTheme="minorEastAsia"/>
                <w:spacing w:val="10"/>
                <w:sz w:val="21"/>
                <w:szCs w:val="21"/>
              </w:rPr>
            </w:pPr>
            <w:r>
              <w:rPr>
                <w:rFonts w:ascii="Times New Roman" w:hAnsi="Times New Roman"/>
                <w:color w:val="000000"/>
                <w:kern w:val="0"/>
                <w:sz w:val="21"/>
                <w:szCs w:val="21"/>
                <w:lang w:bidi="ar"/>
              </w:rPr>
              <w:t>硝酸盐氮</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20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eastAsiaTheme="minorEastAsia"/>
                <w:spacing w:val="10"/>
                <w:sz w:val="21"/>
                <w:szCs w:val="21"/>
              </w:rPr>
            </w:pPr>
            <w:r>
              <w:rPr>
                <w:rFonts w:hint="eastAsia" w:ascii="Times New Roman" w:hAnsi="Times New Roman"/>
                <w:color w:val="000000"/>
                <w:kern w:val="0"/>
                <w:sz w:val="21"/>
                <w:szCs w:val="21"/>
                <w:lang w:bidi="ar"/>
              </w:rPr>
              <w:t>亚</w:t>
            </w:r>
            <w:r>
              <w:rPr>
                <w:rFonts w:ascii="Times New Roman" w:hAnsi="Times New Roman"/>
                <w:color w:val="000000"/>
                <w:kern w:val="0"/>
                <w:sz w:val="21"/>
                <w:szCs w:val="21"/>
                <w:lang w:bidi="ar"/>
              </w:rPr>
              <w:t>硝酸盐氮</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eastAsia" w:eastAsiaTheme="minorEastAsia"/>
                <w:spacing w:val="10"/>
                <w:sz w:val="21"/>
                <w:szCs w:val="21"/>
                <w:lang w:val="en-US" w:eastAsia="zh-CN"/>
              </w:rPr>
            </w:pPr>
            <w:r>
              <w:rPr>
                <w:rFonts w:hint="eastAsia" w:eastAsiaTheme="minorEastAsia"/>
                <w:spacing w:val="10"/>
                <w:sz w:val="21"/>
                <w:szCs w:val="21"/>
                <w:lang w:val="en-US" w:eastAsia="zh-CN"/>
              </w:rPr>
              <w:t>1</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eastAsiaTheme="minorEastAsia"/>
                <w:spacing w:val="10"/>
                <w:sz w:val="21"/>
                <w:szCs w:val="21"/>
              </w:rPr>
            </w:pPr>
            <w:r>
              <w:rPr>
                <w:rFonts w:ascii="Times New Roman" w:hAnsi="Times New Roman"/>
                <w:color w:val="000000"/>
                <w:kern w:val="0"/>
                <w:sz w:val="21"/>
                <w:szCs w:val="21"/>
                <w:lang w:bidi="ar"/>
              </w:rPr>
              <w:t>溶解性总固体</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1000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eastAsiaTheme="minorEastAsia"/>
                <w:spacing w:val="10"/>
                <w:sz w:val="21"/>
                <w:szCs w:val="21"/>
              </w:rPr>
            </w:pPr>
            <w:r>
              <w:rPr>
                <w:rFonts w:ascii="Times New Roman" w:hAnsi="Times New Roman"/>
                <w:color w:val="000000"/>
                <w:kern w:val="0"/>
                <w:sz w:val="21"/>
                <w:szCs w:val="21"/>
                <w:lang w:bidi="ar"/>
              </w:rPr>
              <w:t>总硬度</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450</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8"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pacing w:val="10"/>
                <w:sz w:val="21"/>
                <w:szCs w:val="21"/>
              </w:rPr>
            </w:pPr>
          </w:p>
        </w:tc>
        <w:tc>
          <w:tcPr>
            <w:tcW w:w="1131" w:type="pct"/>
            <w:tcBorders>
              <w:tl2br w:val="nil"/>
              <w:tr2bl w:val="nil"/>
            </w:tcBorders>
            <w:shd w:val="clear" w:color="auto" w:fill="FFFFFF" w:themeFill="background1"/>
            <w:vAlign w:val="center"/>
          </w:tcPr>
          <w:p>
            <w:pPr>
              <w:jc w:val="center"/>
              <w:rPr>
                <w:rFonts w:hint="eastAsia" w:eastAsiaTheme="minorEastAsia"/>
                <w:spacing w:val="10"/>
                <w:sz w:val="21"/>
                <w:szCs w:val="21"/>
              </w:rPr>
            </w:pPr>
            <w:r>
              <w:rPr>
                <w:rFonts w:ascii="Times New Roman" w:hAnsi="Times New Roman"/>
                <w:sz w:val="21"/>
                <w:szCs w:val="21"/>
              </w:rPr>
              <w:t>挥发酚</w:t>
            </w:r>
          </w:p>
        </w:tc>
        <w:tc>
          <w:tcPr>
            <w:tcW w:w="1120" w:type="pct"/>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eastAsiaTheme="minorEastAsia"/>
                <w:spacing w:val="10"/>
                <w:sz w:val="21"/>
                <w:szCs w:val="21"/>
                <w:lang w:val="en-US" w:eastAsia="zh-CN"/>
              </w:rPr>
            </w:pPr>
            <w:r>
              <w:rPr>
                <w:rFonts w:hint="eastAsia" w:eastAsiaTheme="minorEastAsia"/>
                <w:spacing w:val="10"/>
                <w:sz w:val="21"/>
                <w:szCs w:val="21"/>
                <w:lang w:val="en-US" w:eastAsia="zh-CN"/>
              </w:rPr>
              <w:t>0.002</w:t>
            </w:r>
          </w:p>
        </w:tc>
        <w:tc>
          <w:tcPr>
            <w:tcW w:w="1639" w:type="pct"/>
            <w:vMerge w:val="continue"/>
            <w:tcBorders>
              <w:tl2br w:val="nil"/>
              <w:tr2bl w:val="nil"/>
            </w:tcBorders>
            <w:shd w:val="clear" w:color="auto" w:fill="FFFFFF" w:themeFill="background1"/>
            <w:vAlign w:val="center"/>
          </w:tcPr>
          <w:p>
            <w:pPr>
              <w:pageBreakBefore w:val="0"/>
              <w:widowControl/>
              <w:kinsoku/>
              <w:wordWrap/>
              <w:overflowPunct/>
              <w:topLinePunct w:val="0"/>
              <w:autoSpaceDE/>
              <w:autoSpaceDN/>
              <w:bidi w:val="0"/>
              <w:adjustRightInd/>
              <w:snapToGrid/>
              <w:spacing w:line="360" w:lineRule="auto"/>
              <w:jc w:val="center"/>
              <w:textAlignment w:val="auto"/>
              <w:rPr>
                <w:rFonts w:eastAsiaTheme="minorEastAsia"/>
                <w:sz w:val="21"/>
                <w:szCs w:val="21"/>
              </w:rPr>
            </w:pPr>
          </w:p>
        </w:tc>
      </w:tr>
    </w:tbl>
    <w:p>
      <w:pPr>
        <w:pStyle w:val="4"/>
        <w:keepNext/>
        <w:keepLines/>
        <w:pageBreakBefore w:val="0"/>
        <w:widowControl/>
        <w:kinsoku/>
        <w:wordWrap/>
        <w:overflowPunct/>
        <w:topLinePunct w:val="0"/>
        <w:autoSpaceDE/>
        <w:autoSpaceDN/>
        <w:bidi w:val="0"/>
        <w:adjustRightInd/>
        <w:snapToGrid w:val="0"/>
        <w:spacing w:before="120" w:after="120" w:line="240" w:lineRule="auto"/>
        <w:textAlignment w:val="auto"/>
        <w:rPr>
          <w:sz w:val="28"/>
          <w:szCs w:val="28"/>
        </w:rPr>
      </w:pPr>
      <w:bookmarkStart w:id="230" w:name="_Toc9171"/>
      <w:r>
        <w:rPr>
          <w:rFonts w:hint="eastAsia" w:ascii="Times New Roman" w:hAnsi="Times New Roman" w:cs="Times New Roman"/>
          <w:sz w:val="28"/>
          <w:szCs w:val="28"/>
          <w:lang w:val="en-US" w:eastAsia="zh-CN"/>
        </w:rPr>
        <w:t>7</w:t>
      </w:r>
      <w:r>
        <w:rPr>
          <w:rFonts w:hint="default" w:ascii="Times New Roman" w:hAnsi="Times New Roman" w:cs="Times New Roman"/>
          <w:sz w:val="28"/>
          <w:szCs w:val="28"/>
        </w:rPr>
        <w:t>.2</w:t>
      </w:r>
      <w:r>
        <w:rPr>
          <w:sz w:val="28"/>
          <w:szCs w:val="28"/>
        </w:rPr>
        <w:t xml:space="preserve"> 废气排放标准</w:t>
      </w:r>
      <w:bookmarkEnd w:id="218"/>
      <w:bookmarkEnd w:id="219"/>
      <w:bookmarkEnd w:id="220"/>
      <w:bookmarkEnd w:id="228"/>
      <w:bookmarkEnd w:id="229"/>
      <w:bookmarkEnd w:id="230"/>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eastAsia="宋体"/>
          <w:sz w:val="24"/>
          <w:szCs w:val="24"/>
          <w:lang w:eastAsia="zh-CN"/>
        </w:rPr>
      </w:pPr>
      <w:r>
        <w:rPr>
          <w:rFonts w:eastAsiaTheme="minorEastAsia"/>
          <w:sz w:val="24"/>
          <w:szCs w:val="24"/>
        </w:rPr>
        <w:t>本验收项目</w:t>
      </w:r>
      <w:r>
        <w:rPr>
          <w:rFonts w:hint="eastAsia" w:eastAsiaTheme="minorEastAsia"/>
          <w:sz w:val="24"/>
          <w:szCs w:val="24"/>
          <w:lang w:eastAsia="zh-CN"/>
        </w:rPr>
        <w:t>环评中甲醛、甲醇参照执行江苏省地方标准《化学工业挥发性有机物排放标准》（DB32/3151-2016）</w:t>
      </w:r>
      <w:r>
        <w:rPr>
          <w:rFonts w:eastAsiaTheme="minorEastAsia"/>
          <w:sz w:val="24"/>
          <w:szCs w:val="24"/>
        </w:rPr>
        <w:t>。</w:t>
      </w:r>
      <w:r>
        <w:rPr>
          <w:rFonts w:hint="eastAsia" w:eastAsiaTheme="minorEastAsia"/>
          <w:sz w:val="24"/>
          <w:szCs w:val="24"/>
          <w:lang w:eastAsia="zh-CN"/>
        </w:rPr>
        <w:t>根据安徽省不再执行外省地方标准要求及排污许可要求，本次验收项目中甲醇、甲醛排放标准执行排污许可中限值要求。氮氧化物参照</w:t>
      </w:r>
      <w:r>
        <w:rPr>
          <w:rFonts w:hint="eastAsia" w:ascii="宋体" w:hAnsi="宋体" w:eastAsia="宋体" w:cs="宋体"/>
          <w:i w:val="0"/>
          <w:iCs w:val="0"/>
          <w:caps w:val="0"/>
          <w:color w:val="auto"/>
          <w:spacing w:val="0"/>
          <w:sz w:val="24"/>
          <w:szCs w:val="24"/>
          <w:shd w:val="clear" w:fill="FFFFFF"/>
        </w:rPr>
        <w:t>安徽省</w:t>
      </w:r>
      <w:r>
        <w:rPr>
          <w:rFonts w:hint="default" w:ascii="宋体" w:hAnsi="宋体" w:eastAsia="宋体" w:cs="宋体"/>
          <w:i w:val="0"/>
          <w:iCs w:val="0"/>
          <w:caps w:val="0"/>
          <w:color w:val="auto"/>
          <w:spacing w:val="0"/>
          <w:sz w:val="24"/>
          <w:szCs w:val="24"/>
          <w:shd w:val="clear" w:fill="FFFFFF"/>
        </w:rPr>
        <w:t>2020</w:t>
      </w:r>
      <w:r>
        <w:rPr>
          <w:rFonts w:hint="eastAsia" w:ascii="宋体" w:hAnsi="宋体" w:eastAsia="宋体" w:cs="宋体"/>
          <w:i w:val="0"/>
          <w:iCs w:val="0"/>
          <w:caps w:val="0"/>
          <w:color w:val="auto"/>
          <w:spacing w:val="0"/>
          <w:sz w:val="24"/>
          <w:szCs w:val="24"/>
          <w:shd w:val="clear" w:fill="FFFFFF"/>
        </w:rPr>
        <w:t>年大气污染防治重点工作任务皖大气办</w:t>
      </w:r>
      <w:r>
        <w:rPr>
          <w:rFonts w:hint="default" w:ascii="宋体" w:hAnsi="宋体" w:eastAsia="宋体" w:cs="宋体"/>
          <w:i w:val="0"/>
          <w:iCs w:val="0"/>
          <w:caps w:val="0"/>
          <w:color w:val="auto"/>
          <w:spacing w:val="0"/>
          <w:sz w:val="24"/>
          <w:szCs w:val="24"/>
          <w:shd w:val="clear" w:fill="FFFFFF"/>
        </w:rPr>
        <w:t>[2020]2</w:t>
      </w:r>
      <w:r>
        <w:rPr>
          <w:rFonts w:hint="eastAsia" w:ascii="宋体" w:hAnsi="宋体" w:eastAsia="宋体" w:cs="宋体"/>
          <w:i w:val="0"/>
          <w:iCs w:val="0"/>
          <w:caps w:val="0"/>
          <w:color w:val="auto"/>
          <w:spacing w:val="0"/>
          <w:sz w:val="24"/>
          <w:szCs w:val="24"/>
          <w:shd w:val="clear" w:fill="FFFFFF"/>
        </w:rPr>
        <w:t>号</w:t>
      </w:r>
      <w:r>
        <w:rPr>
          <w:rFonts w:hint="eastAsia" w:ascii="宋体" w:hAnsi="宋体" w:cs="宋体"/>
          <w:i w:val="0"/>
          <w:iCs w:val="0"/>
          <w:caps w:val="0"/>
          <w:color w:val="auto"/>
          <w:spacing w:val="0"/>
          <w:sz w:val="24"/>
          <w:szCs w:val="24"/>
          <w:shd w:val="clear" w:fill="FFFFFF"/>
          <w:lang w:eastAsia="zh-CN"/>
        </w:rPr>
        <w:t>中限值要求。</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spacing w:val="10"/>
          <w:sz w:val="24"/>
          <w:szCs w:val="24"/>
        </w:rPr>
      </w:pPr>
      <w:bookmarkStart w:id="231" w:name="_Toc30444_WPSOffice_Level3"/>
      <w:bookmarkStart w:id="232" w:name="_Toc3163_WPSOffice_Level3"/>
      <w:bookmarkStart w:id="233" w:name="_Toc16244_WPSOffice_Level3"/>
      <w:bookmarkStart w:id="234" w:name="_Toc32586_WPSOffice_Level3"/>
      <w:bookmarkStart w:id="235" w:name="_Toc23559_WPSOffice_Level3"/>
      <w:bookmarkStart w:id="236" w:name="_Toc6576_WPSOffice_Level3"/>
      <w:bookmarkStart w:id="237" w:name="_Toc27452_WPSOffice_Level3"/>
      <w:r>
        <w:rPr>
          <w:rFonts w:eastAsiaTheme="minorEastAsia"/>
          <w:b/>
          <w:bCs/>
          <w:spacing w:val="10"/>
          <w:sz w:val="24"/>
          <w:szCs w:val="24"/>
        </w:rPr>
        <w:t>表</w:t>
      </w:r>
      <w:r>
        <w:rPr>
          <w:rFonts w:hint="eastAsia" w:eastAsiaTheme="minorEastAsia"/>
          <w:b/>
          <w:bCs/>
          <w:spacing w:val="10"/>
          <w:sz w:val="24"/>
          <w:szCs w:val="24"/>
          <w:lang w:val="en-US" w:eastAsia="zh-CN"/>
        </w:rPr>
        <w:t>7</w:t>
      </w:r>
      <w:r>
        <w:rPr>
          <w:rFonts w:eastAsiaTheme="minorEastAsia"/>
          <w:b/>
          <w:bCs/>
          <w:spacing w:val="10"/>
          <w:sz w:val="24"/>
          <w:szCs w:val="24"/>
        </w:rPr>
        <w:t>-</w:t>
      </w:r>
      <w:r>
        <w:rPr>
          <w:rFonts w:hint="eastAsia" w:eastAsiaTheme="minorEastAsia"/>
          <w:b/>
          <w:bCs/>
          <w:spacing w:val="10"/>
          <w:sz w:val="24"/>
          <w:szCs w:val="24"/>
          <w:lang w:val="en-US" w:eastAsia="zh-CN"/>
        </w:rPr>
        <w:t>3</w:t>
      </w:r>
      <w:r>
        <w:rPr>
          <w:rFonts w:eastAsiaTheme="minorEastAsia"/>
          <w:b/>
          <w:bCs/>
          <w:spacing w:val="10"/>
          <w:sz w:val="24"/>
          <w:szCs w:val="24"/>
        </w:rPr>
        <w:t xml:space="preserve"> 大气污染物排放标准</w:t>
      </w:r>
      <w:bookmarkEnd w:id="231"/>
      <w:bookmarkEnd w:id="232"/>
      <w:bookmarkEnd w:id="233"/>
      <w:bookmarkEnd w:id="234"/>
      <w:bookmarkEnd w:id="235"/>
      <w:bookmarkEnd w:id="236"/>
      <w:bookmarkEnd w:id="237"/>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694"/>
        <w:gridCol w:w="1038"/>
        <w:gridCol w:w="850"/>
        <w:gridCol w:w="1112"/>
        <w:gridCol w:w="4250"/>
        <w:gridCol w:w="122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399" w:hRule="atLeast"/>
          <w:jc w:val="center"/>
        </w:trPr>
        <w:tc>
          <w:tcPr>
            <w:tcW w:w="378" w:type="pct"/>
            <w:vMerge w:val="restart"/>
            <w:tcBorders>
              <w:tl2br w:val="nil"/>
              <w:tr2bl w:val="nil"/>
            </w:tcBorders>
            <w:shd w:val="clear" w:color="auto" w:fill="FFFFFF" w:themeFill="background1"/>
            <w:vAlign w:val="center"/>
          </w:tcPr>
          <w:p>
            <w:pPr>
              <w:pStyle w:val="54"/>
              <w:jc w:val="center"/>
            </w:pPr>
            <w:bookmarkStart w:id="238" w:name="_Toc8237"/>
            <w:bookmarkStart w:id="239" w:name="_Toc5617"/>
            <w:bookmarkStart w:id="240" w:name="_Toc28187"/>
            <w:bookmarkStart w:id="241" w:name="_Toc30085"/>
            <w:r>
              <w:t>污染物</w:t>
            </w:r>
          </w:p>
        </w:tc>
        <w:tc>
          <w:tcPr>
            <w:tcW w:w="566" w:type="pct"/>
            <w:vMerge w:val="restart"/>
            <w:tcBorders>
              <w:tl2br w:val="nil"/>
              <w:tr2bl w:val="nil"/>
            </w:tcBorders>
            <w:shd w:val="clear" w:color="auto" w:fill="FFFFFF" w:themeFill="background1"/>
            <w:vAlign w:val="center"/>
          </w:tcPr>
          <w:p>
            <w:pPr>
              <w:pStyle w:val="54"/>
              <w:jc w:val="center"/>
            </w:pPr>
            <w:r>
              <w:t>最高允许排放浓度（mg/m</w:t>
            </w:r>
            <w:r>
              <w:rPr>
                <w:vertAlign w:val="superscript"/>
              </w:rPr>
              <w:t>3</w:t>
            </w:r>
            <w:r>
              <w:t>）</w:t>
            </w:r>
          </w:p>
        </w:tc>
        <w:tc>
          <w:tcPr>
            <w:tcW w:w="1070" w:type="pct"/>
            <w:gridSpan w:val="2"/>
            <w:tcBorders>
              <w:tl2br w:val="nil"/>
              <w:tr2bl w:val="nil"/>
            </w:tcBorders>
            <w:shd w:val="clear" w:color="auto" w:fill="FFFFFF" w:themeFill="background1"/>
            <w:vAlign w:val="center"/>
          </w:tcPr>
          <w:p>
            <w:pPr>
              <w:pStyle w:val="54"/>
              <w:jc w:val="center"/>
            </w:pPr>
            <w:r>
              <w:t>无组织排放监测浓度限值</w:t>
            </w:r>
          </w:p>
        </w:tc>
        <w:tc>
          <w:tcPr>
            <w:tcW w:w="2318" w:type="pct"/>
            <w:vMerge w:val="restart"/>
            <w:tcBorders>
              <w:tl2br w:val="nil"/>
              <w:tr2bl w:val="nil"/>
            </w:tcBorders>
            <w:shd w:val="clear" w:color="auto" w:fill="FFFFFF" w:themeFill="background1"/>
            <w:vAlign w:val="center"/>
          </w:tcPr>
          <w:p>
            <w:pPr>
              <w:pStyle w:val="54"/>
              <w:jc w:val="center"/>
            </w:pPr>
            <w:r>
              <w:t>依据</w:t>
            </w:r>
          </w:p>
        </w:tc>
        <w:tc>
          <w:tcPr>
            <w:tcW w:w="667" w:type="pct"/>
            <w:vMerge w:val="restart"/>
            <w:tcBorders>
              <w:tl2br w:val="nil"/>
              <w:tr2bl w:val="nil"/>
            </w:tcBorders>
            <w:shd w:val="clear" w:color="auto" w:fill="FFFFFF" w:themeFill="background1"/>
            <w:vAlign w:val="center"/>
          </w:tcPr>
          <w:p>
            <w:pPr>
              <w:pStyle w:val="54"/>
              <w:jc w:val="center"/>
              <w:rPr>
                <w:rFonts w:hint="eastAsia" w:eastAsia="宋体"/>
                <w:lang w:eastAsia="zh-CN"/>
              </w:rPr>
            </w:pPr>
            <w:r>
              <w:rPr>
                <w:rFonts w:hint="eastAsia"/>
                <w:lang w:eastAsia="zh-CN"/>
              </w:rPr>
              <w:t>备注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371" w:hRule="atLeast"/>
          <w:jc w:val="center"/>
        </w:trPr>
        <w:tc>
          <w:tcPr>
            <w:tcW w:w="378" w:type="pct"/>
            <w:vMerge w:val="continue"/>
            <w:tcBorders>
              <w:tl2br w:val="nil"/>
              <w:tr2bl w:val="nil"/>
            </w:tcBorders>
            <w:shd w:val="clear" w:color="auto" w:fill="FFFFFF" w:themeFill="background1"/>
            <w:vAlign w:val="center"/>
          </w:tcPr>
          <w:p>
            <w:pPr>
              <w:pStyle w:val="54"/>
              <w:jc w:val="center"/>
            </w:pPr>
          </w:p>
        </w:tc>
        <w:tc>
          <w:tcPr>
            <w:tcW w:w="566" w:type="pct"/>
            <w:vMerge w:val="continue"/>
            <w:tcBorders>
              <w:tl2br w:val="nil"/>
              <w:tr2bl w:val="nil"/>
            </w:tcBorders>
            <w:shd w:val="clear" w:color="auto" w:fill="FFFFFF" w:themeFill="background1"/>
            <w:vAlign w:val="center"/>
          </w:tcPr>
          <w:p>
            <w:pPr>
              <w:pStyle w:val="54"/>
              <w:jc w:val="center"/>
            </w:pPr>
          </w:p>
        </w:tc>
        <w:tc>
          <w:tcPr>
            <w:tcW w:w="463" w:type="pct"/>
            <w:tcBorders>
              <w:tl2br w:val="nil"/>
              <w:tr2bl w:val="nil"/>
            </w:tcBorders>
            <w:shd w:val="clear" w:color="auto" w:fill="FFFFFF" w:themeFill="background1"/>
            <w:vAlign w:val="center"/>
          </w:tcPr>
          <w:p>
            <w:pPr>
              <w:pStyle w:val="54"/>
              <w:jc w:val="center"/>
            </w:pPr>
            <w:r>
              <w:t>监控点</w:t>
            </w:r>
          </w:p>
        </w:tc>
        <w:tc>
          <w:tcPr>
            <w:tcW w:w="606" w:type="pct"/>
            <w:tcBorders>
              <w:tl2br w:val="nil"/>
              <w:tr2bl w:val="nil"/>
            </w:tcBorders>
            <w:shd w:val="clear" w:color="auto" w:fill="FFFFFF" w:themeFill="background1"/>
            <w:vAlign w:val="center"/>
          </w:tcPr>
          <w:p>
            <w:pPr>
              <w:pStyle w:val="54"/>
              <w:jc w:val="center"/>
            </w:pPr>
            <w:r>
              <w:t>浓度（mg/m</w:t>
            </w:r>
            <w:r>
              <w:rPr>
                <w:vertAlign w:val="superscript"/>
              </w:rPr>
              <w:t>3</w:t>
            </w:r>
            <w:r>
              <w:t>）</w:t>
            </w:r>
          </w:p>
        </w:tc>
        <w:tc>
          <w:tcPr>
            <w:tcW w:w="2318" w:type="pct"/>
            <w:vMerge w:val="continue"/>
            <w:tcBorders>
              <w:tl2br w:val="nil"/>
              <w:tr2bl w:val="nil"/>
            </w:tcBorders>
            <w:shd w:val="clear" w:color="auto" w:fill="FFFFFF" w:themeFill="background1"/>
            <w:vAlign w:val="center"/>
          </w:tcPr>
          <w:p>
            <w:pPr>
              <w:pStyle w:val="54"/>
              <w:jc w:val="center"/>
              <w:rPr>
                <w:color w:val="FF0000"/>
              </w:rPr>
            </w:pPr>
          </w:p>
        </w:tc>
        <w:tc>
          <w:tcPr>
            <w:tcW w:w="667" w:type="pct"/>
            <w:vMerge w:val="continue"/>
            <w:tcBorders>
              <w:tl2br w:val="nil"/>
              <w:tr2bl w:val="nil"/>
            </w:tcBorders>
            <w:shd w:val="clear" w:color="auto" w:fill="FFFFFF" w:themeFill="background1"/>
            <w:vAlign w:val="center"/>
          </w:tcPr>
          <w:p>
            <w:pPr>
              <w:pStyle w:val="54"/>
              <w:jc w:val="center"/>
              <w:rPr>
                <w:color w:val="FF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390" w:hRule="atLeast"/>
          <w:jc w:val="center"/>
        </w:trPr>
        <w:tc>
          <w:tcPr>
            <w:tcW w:w="378" w:type="pct"/>
            <w:tcBorders>
              <w:tl2br w:val="nil"/>
              <w:tr2bl w:val="nil"/>
            </w:tcBorders>
            <w:shd w:val="clear" w:color="auto" w:fill="FFFFFF" w:themeFill="background1"/>
            <w:vAlign w:val="center"/>
          </w:tcPr>
          <w:p>
            <w:pPr>
              <w:pStyle w:val="54"/>
              <w:jc w:val="center"/>
            </w:pPr>
            <w:r>
              <w:rPr>
                <w:rFonts w:hint="eastAsia"/>
              </w:rPr>
              <w:t>甲醛</w:t>
            </w:r>
          </w:p>
        </w:tc>
        <w:tc>
          <w:tcPr>
            <w:tcW w:w="566" w:type="pct"/>
            <w:tcBorders>
              <w:tl2br w:val="nil"/>
              <w:tr2bl w:val="nil"/>
            </w:tcBorders>
            <w:shd w:val="clear" w:color="auto" w:fill="FFFFFF" w:themeFill="background1"/>
            <w:vAlign w:val="center"/>
          </w:tcPr>
          <w:p>
            <w:pPr>
              <w:pStyle w:val="54"/>
              <w:jc w:val="center"/>
            </w:pPr>
            <w:r>
              <w:rPr>
                <w:rFonts w:hint="eastAsia"/>
              </w:rPr>
              <w:t>10</w:t>
            </w:r>
          </w:p>
        </w:tc>
        <w:tc>
          <w:tcPr>
            <w:tcW w:w="463" w:type="pct"/>
            <w:vMerge w:val="restart"/>
            <w:tcBorders>
              <w:tl2br w:val="nil"/>
              <w:tr2bl w:val="nil"/>
            </w:tcBorders>
            <w:shd w:val="clear" w:color="auto" w:fill="FFFFFF" w:themeFill="background1"/>
            <w:vAlign w:val="center"/>
          </w:tcPr>
          <w:p>
            <w:pPr>
              <w:pStyle w:val="54"/>
              <w:jc w:val="center"/>
            </w:pPr>
            <w:r>
              <w:t>周界外浓度最高点</w:t>
            </w:r>
          </w:p>
        </w:tc>
        <w:tc>
          <w:tcPr>
            <w:tcW w:w="606" w:type="pct"/>
            <w:tcBorders>
              <w:tl2br w:val="nil"/>
              <w:tr2bl w:val="nil"/>
            </w:tcBorders>
            <w:shd w:val="clear" w:color="auto" w:fill="FFFFFF" w:themeFill="background1"/>
            <w:vAlign w:val="center"/>
          </w:tcPr>
          <w:p>
            <w:pPr>
              <w:pStyle w:val="54"/>
              <w:jc w:val="center"/>
            </w:pPr>
            <w:r>
              <w:rPr>
                <w:rFonts w:hint="eastAsia"/>
              </w:rPr>
              <w:t>1.0</w:t>
            </w:r>
          </w:p>
        </w:tc>
        <w:tc>
          <w:tcPr>
            <w:tcW w:w="2318" w:type="pct"/>
            <w:vMerge w:val="restart"/>
            <w:tcBorders>
              <w:tl2br w:val="nil"/>
              <w:tr2bl w:val="nil"/>
            </w:tcBorders>
            <w:shd w:val="clear" w:color="auto" w:fill="FFFFFF" w:themeFill="background1"/>
            <w:vAlign w:val="center"/>
          </w:tcPr>
          <w:p>
            <w:pPr>
              <w:pStyle w:val="54"/>
              <w:jc w:val="center"/>
            </w:pPr>
            <w:r>
              <w:rPr>
                <w:rFonts w:hint="eastAsia"/>
              </w:rPr>
              <w:t>《化学工业挥发性有机物排放标准》 (DB32/3151-2016)</w:t>
            </w:r>
          </w:p>
        </w:tc>
        <w:tc>
          <w:tcPr>
            <w:tcW w:w="667" w:type="pct"/>
            <w:vMerge w:val="restart"/>
            <w:tcBorders>
              <w:tl2br w:val="nil"/>
              <w:tr2bl w:val="nil"/>
            </w:tcBorders>
            <w:shd w:val="clear" w:color="auto" w:fill="FFFFFF" w:themeFill="background1"/>
            <w:vAlign w:val="center"/>
          </w:tcPr>
          <w:p>
            <w:pPr>
              <w:pStyle w:val="54"/>
              <w:jc w:val="center"/>
              <w:rPr>
                <w:rFonts w:hint="eastAsia" w:eastAsia="宋体"/>
                <w:lang w:eastAsia="zh-CN"/>
              </w:rPr>
            </w:pPr>
            <w:r>
              <w:rPr>
                <w:rFonts w:hint="eastAsia"/>
                <w:color w:val="auto"/>
                <w:sz w:val="21"/>
                <w:szCs w:val="21"/>
                <w:lang w:eastAsia="zh-CN"/>
              </w:rPr>
              <w:t>环评中限值要求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390" w:hRule="atLeast"/>
          <w:jc w:val="center"/>
        </w:trPr>
        <w:tc>
          <w:tcPr>
            <w:tcW w:w="378" w:type="pct"/>
            <w:tcBorders>
              <w:tl2br w:val="nil"/>
              <w:tr2bl w:val="nil"/>
            </w:tcBorders>
            <w:shd w:val="clear" w:color="auto" w:fill="FFFFFF" w:themeFill="background1"/>
            <w:vAlign w:val="center"/>
          </w:tcPr>
          <w:p>
            <w:pPr>
              <w:pStyle w:val="54"/>
              <w:jc w:val="center"/>
            </w:pPr>
            <w:r>
              <w:rPr>
                <w:rFonts w:hint="eastAsia"/>
              </w:rPr>
              <w:t>甲醇</w:t>
            </w:r>
          </w:p>
        </w:tc>
        <w:tc>
          <w:tcPr>
            <w:tcW w:w="566" w:type="pct"/>
            <w:tcBorders>
              <w:tl2br w:val="nil"/>
              <w:tr2bl w:val="nil"/>
            </w:tcBorders>
            <w:shd w:val="clear" w:color="auto" w:fill="FFFFFF" w:themeFill="background1"/>
            <w:vAlign w:val="center"/>
          </w:tcPr>
          <w:p>
            <w:pPr>
              <w:pStyle w:val="54"/>
              <w:jc w:val="center"/>
            </w:pPr>
            <w:r>
              <w:rPr>
                <w:rFonts w:hint="eastAsia"/>
              </w:rPr>
              <w:t>60</w:t>
            </w:r>
          </w:p>
        </w:tc>
        <w:tc>
          <w:tcPr>
            <w:tcW w:w="463" w:type="pct"/>
            <w:vMerge w:val="continue"/>
            <w:tcBorders>
              <w:tl2br w:val="nil"/>
              <w:tr2bl w:val="nil"/>
            </w:tcBorders>
            <w:shd w:val="clear" w:color="auto" w:fill="FFFFFF" w:themeFill="background1"/>
            <w:vAlign w:val="center"/>
          </w:tcPr>
          <w:p>
            <w:pPr>
              <w:pStyle w:val="54"/>
              <w:jc w:val="center"/>
            </w:pPr>
          </w:p>
        </w:tc>
        <w:tc>
          <w:tcPr>
            <w:tcW w:w="606" w:type="pct"/>
            <w:tcBorders>
              <w:tl2br w:val="nil"/>
              <w:tr2bl w:val="nil"/>
            </w:tcBorders>
            <w:shd w:val="clear" w:color="auto" w:fill="FFFFFF" w:themeFill="background1"/>
            <w:vAlign w:val="center"/>
          </w:tcPr>
          <w:p>
            <w:pPr>
              <w:pStyle w:val="54"/>
              <w:jc w:val="center"/>
            </w:pPr>
            <w:r>
              <w:rPr>
                <w:rFonts w:hint="eastAsia"/>
              </w:rPr>
              <w:t>0.05</w:t>
            </w:r>
          </w:p>
        </w:tc>
        <w:tc>
          <w:tcPr>
            <w:tcW w:w="2318" w:type="pct"/>
            <w:vMerge w:val="continue"/>
            <w:tcBorders>
              <w:tl2br w:val="nil"/>
              <w:tr2bl w:val="nil"/>
            </w:tcBorders>
            <w:shd w:val="clear" w:color="auto" w:fill="FFFFFF" w:themeFill="background1"/>
            <w:vAlign w:val="center"/>
          </w:tcPr>
          <w:p>
            <w:pPr>
              <w:pStyle w:val="54"/>
              <w:jc w:val="center"/>
              <w:rPr>
                <w:color w:val="FF0000"/>
              </w:rPr>
            </w:pPr>
          </w:p>
        </w:tc>
        <w:tc>
          <w:tcPr>
            <w:tcW w:w="667" w:type="pct"/>
            <w:vMerge w:val="continue"/>
            <w:tcBorders>
              <w:tl2br w:val="nil"/>
              <w:tr2bl w:val="nil"/>
            </w:tcBorders>
            <w:shd w:val="clear" w:color="auto" w:fill="FFFFFF" w:themeFill="background1"/>
            <w:vAlign w:val="center"/>
          </w:tcPr>
          <w:p>
            <w:pPr>
              <w:pStyle w:val="54"/>
              <w:jc w:val="center"/>
              <w:rPr>
                <w:color w:val="FF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390" w:hRule="atLeast"/>
          <w:jc w:val="center"/>
        </w:trPr>
        <w:tc>
          <w:tcPr>
            <w:tcW w:w="378" w:type="pct"/>
            <w:tcBorders>
              <w:tl2br w:val="nil"/>
              <w:tr2bl w:val="nil"/>
            </w:tcBorders>
            <w:shd w:val="clear" w:color="auto" w:fill="FFFFFF" w:themeFill="background1"/>
            <w:vAlign w:val="center"/>
          </w:tcPr>
          <w:p>
            <w:pPr>
              <w:pStyle w:val="54"/>
              <w:jc w:val="center"/>
              <w:rPr>
                <w:rFonts w:hint="eastAsia"/>
              </w:rPr>
            </w:pPr>
            <w:r>
              <w:rPr>
                <w:rFonts w:hint="eastAsia"/>
              </w:rPr>
              <w:t>甲醛</w:t>
            </w:r>
          </w:p>
        </w:tc>
        <w:tc>
          <w:tcPr>
            <w:tcW w:w="566" w:type="pct"/>
            <w:tcBorders>
              <w:tl2br w:val="nil"/>
              <w:tr2bl w:val="nil"/>
            </w:tcBorders>
            <w:shd w:val="clear" w:color="auto" w:fill="FFFFFF" w:themeFill="background1"/>
            <w:vAlign w:val="center"/>
          </w:tcPr>
          <w:p>
            <w:pPr>
              <w:pStyle w:val="54"/>
              <w:jc w:val="center"/>
              <w:rPr>
                <w:rFonts w:hint="eastAsia" w:eastAsia="宋体"/>
                <w:lang w:val="en-US" w:eastAsia="zh-CN"/>
              </w:rPr>
            </w:pPr>
            <w:r>
              <w:rPr>
                <w:rFonts w:hint="eastAsia"/>
                <w:lang w:val="en-US" w:eastAsia="zh-CN"/>
              </w:rPr>
              <w:t>5</w:t>
            </w:r>
          </w:p>
        </w:tc>
        <w:tc>
          <w:tcPr>
            <w:tcW w:w="463" w:type="pct"/>
            <w:vMerge w:val="continue"/>
            <w:tcBorders>
              <w:tl2br w:val="nil"/>
              <w:tr2bl w:val="nil"/>
            </w:tcBorders>
            <w:shd w:val="clear" w:color="auto" w:fill="FFFFFF" w:themeFill="background1"/>
            <w:vAlign w:val="center"/>
          </w:tcPr>
          <w:p>
            <w:pPr>
              <w:pStyle w:val="54"/>
              <w:jc w:val="center"/>
            </w:pPr>
          </w:p>
        </w:tc>
        <w:tc>
          <w:tcPr>
            <w:tcW w:w="606"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0.2</w:t>
            </w:r>
          </w:p>
        </w:tc>
        <w:tc>
          <w:tcPr>
            <w:tcW w:w="2318" w:type="pct"/>
            <w:vMerge w:val="restart"/>
            <w:tcBorders>
              <w:tl2br w:val="nil"/>
              <w:tr2bl w:val="nil"/>
            </w:tcBorders>
            <w:shd w:val="clear" w:color="auto" w:fill="FFFFFF" w:themeFill="background1"/>
            <w:vAlign w:val="center"/>
          </w:tcPr>
          <w:p>
            <w:pPr>
              <w:pStyle w:val="54"/>
              <w:jc w:val="center"/>
              <w:rPr>
                <w:color w:val="FF0000"/>
              </w:rPr>
            </w:pPr>
            <w:r>
              <w:rPr>
                <w:rFonts w:hint="eastAsia" w:ascii="宋体" w:hAnsi="宋体" w:eastAsia="宋体" w:cs="宋体"/>
                <w:i w:val="0"/>
                <w:iCs w:val="0"/>
                <w:caps w:val="0"/>
                <w:color w:val="auto"/>
                <w:spacing w:val="0"/>
                <w:sz w:val="21"/>
                <w:szCs w:val="21"/>
                <w:shd w:val="clear" w:fill="FFFFFF"/>
                <w:lang w:eastAsia="zh-CN"/>
              </w:rPr>
              <w:t>有组织甲醇、甲醛参考执行</w:t>
            </w:r>
            <w:r>
              <w:rPr>
                <w:rFonts w:hint="eastAsia" w:ascii="宋体" w:hAnsi="宋体" w:eastAsia="宋体" w:cs="宋体"/>
                <w:i w:val="0"/>
                <w:iCs w:val="0"/>
                <w:caps w:val="0"/>
                <w:color w:val="auto"/>
                <w:spacing w:val="0"/>
                <w:sz w:val="21"/>
                <w:szCs w:val="21"/>
                <w:shd w:val="clear" w:fill="FFFFFF"/>
              </w:rPr>
              <w:t>《石油化学工业污染物排放标准》(</w:t>
            </w:r>
            <w:r>
              <w:rPr>
                <w:rFonts w:hint="default" w:ascii="Times New Roman" w:hAnsi="Times New Roman" w:eastAsia="宋体" w:cs="Times New Roman"/>
                <w:i w:val="0"/>
                <w:iCs w:val="0"/>
                <w:caps w:val="0"/>
                <w:color w:val="auto"/>
                <w:spacing w:val="0"/>
                <w:sz w:val="21"/>
                <w:szCs w:val="21"/>
                <w:shd w:val="clear" w:fill="FFFFFF"/>
              </w:rPr>
              <w:t>GB31571-2015</w:t>
            </w:r>
            <w:r>
              <w:rPr>
                <w:rFonts w:hint="eastAsia" w:ascii="宋体" w:hAnsi="宋体" w:eastAsia="宋体" w:cs="宋体"/>
                <w:i w:val="0"/>
                <w:iCs w:val="0"/>
                <w:caps w:val="0"/>
                <w:color w:val="auto"/>
                <w:spacing w:val="0"/>
                <w:sz w:val="21"/>
                <w:szCs w:val="21"/>
                <w:shd w:val="clear" w:fill="FFFFFF"/>
              </w:rPr>
              <w:t>)</w:t>
            </w:r>
            <w:r>
              <w:rPr>
                <w:rFonts w:hint="eastAsia" w:ascii="宋体" w:hAnsi="宋体" w:eastAsia="宋体" w:cs="宋体"/>
                <w:i w:val="0"/>
                <w:iCs w:val="0"/>
                <w:caps w:val="0"/>
                <w:color w:val="auto"/>
                <w:spacing w:val="0"/>
                <w:sz w:val="21"/>
                <w:szCs w:val="21"/>
                <w:shd w:val="clear" w:fill="FFFFFF"/>
                <w:lang w:eastAsia="zh-CN"/>
              </w:rPr>
              <w:t>中限值、</w:t>
            </w:r>
            <w:r>
              <w:rPr>
                <w:rFonts w:hint="eastAsia"/>
                <w:lang w:val="en-US" w:eastAsia="zh-CN"/>
              </w:rPr>
              <w:t>无组织甲醇和甲醛排放限值参考</w:t>
            </w:r>
            <w:r>
              <w:rPr>
                <w:rFonts w:hint="eastAsia"/>
                <w:color w:val="auto"/>
                <w:sz w:val="21"/>
                <w:szCs w:val="21"/>
              </w:rPr>
              <w:t>《大气污染物综合排放标准》</w:t>
            </w:r>
            <w:r>
              <w:rPr>
                <w:rFonts w:hint="default" w:ascii="Times New Roman" w:hAnsi="Times New Roman" w:cs="Times New Roman"/>
                <w:color w:val="auto"/>
                <w:sz w:val="20"/>
              </w:rPr>
              <w:t>（GB16297-1996</w:t>
            </w:r>
            <w:r>
              <w:rPr>
                <w:rFonts w:hint="default" w:ascii="Times New Roman" w:hAnsi="Times New Roman" w:cs="Times New Roman"/>
                <w:color w:val="auto"/>
                <w:sz w:val="21"/>
                <w:szCs w:val="21"/>
              </w:rPr>
              <w:t>）</w:t>
            </w:r>
            <w:r>
              <w:rPr>
                <w:rFonts w:hint="eastAsia" w:hAnsi="Times New Roman" w:cs="Times New Roman"/>
                <w:color w:val="auto"/>
                <w:sz w:val="21"/>
                <w:szCs w:val="21"/>
                <w:lang w:eastAsia="zh-CN"/>
              </w:rPr>
              <w:t>中限值</w:t>
            </w:r>
          </w:p>
        </w:tc>
        <w:tc>
          <w:tcPr>
            <w:tcW w:w="667" w:type="pct"/>
            <w:vMerge w:val="restart"/>
            <w:tcBorders>
              <w:tl2br w:val="nil"/>
              <w:tr2bl w:val="nil"/>
            </w:tcBorders>
            <w:shd w:val="clear" w:color="auto" w:fill="FFFFFF" w:themeFill="background1"/>
            <w:vAlign w:val="center"/>
          </w:tcPr>
          <w:p>
            <w:pPr>
              <w:pStyle w:val="54"/>
              <w:jc w:val="center"/>
              <w:rPr>
                <w:color w:val="FF0000"/>
              </w:rPr>
            </w:pPr>
            <w:r>
              <w:rPr>
                <w:rFonts w:hint="eastAsia"/>
                <w:lang w:eastAsia="zh-CN"/>
              </w:rPr>
              <w:t>排污许可中限值要求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378" w:type="pct"/>
            <w:tcBorders>
              <w:tl2br w:val="nil"/>
              <w:tr2bl w:val="nil"/>
            </w:tcBorders>
            <w:shd w:val="clear" w:color="auto" w:fill="FFFFFF" w:themeFill="background1"/>
            <w:vAlign w:val="center"/>
          </w:tcPr>
          <w:p>
            <w:pPr>
              <w:pStyle w:val="54"/>
              <w:jc w:val="center"/>
              <w:rPr>
                <w:rFonts w:hint="eastAsia"/>
              </w:rPr>
            </w:pPr>
            <w:r>
              <w:rPr>
                <w:rFonts w:hint="eastAsia"/>
              </w:rPr>
              <w:t>甲醇</w:t>
            </w:r>
          </w:p>
        </w:tc>
        <w:tc>
          <w:tcPr>
            <w:tcW w:w="566"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50</w:t>
            </w:r>
          </w:p>
        </w:tc>
        <w:tc>
          <w:tcPr>
            <w:tcW w:w="463" w:type="pct"/>
            <w:vMerge w:val="continue"/>
            <w:tcBorders>
              <w:tl2br w:val="nil"/>
              <w:tr2bl w:val="nil"/>
            </w:tcBorders>
            <w:shd w:val="clear" w:color="auto" w:fill="FFFFFF" w:themeFill="background1"/>
            <w:vAlign w:val="center"/>
          </w:tcPr>
          <w:p>
            <w:pPr>
              <w:pStyle w:val="54"/>
              <w:jc w:val="center"/>
            </w:pPr>
          </w:p>
        </w:tc>
        <w:tc>
          <w:tcPr>
            <w:tcW w:w="606" w:type="pct"/>
            <w:tcBorders>
              <w:tl2br w:val="nil"/>
              <w:tr2bl w:val="nil"/>
            </w:tcBorders>
            <w:shd w:val="clear" w:color="auto" w:fill="FFFFFF" w:themeFill="background1"/>
            <w:vAlign w:val="center"/>
          </w:tcPr>
          <w:p>
            <w:pPr>
              <w:pStyle w:val="54"/>
              <w:jc w:val="center"/>
              <w:rPr>
                <w:rFonts w:hint="default" w:eastAsia="宋体"/>
                <w:lang w:val="en-US" w:eastAsia="zh-CN"/>
              </w:rPr>
            </w:pPr>
            <w:r>
              <w:rPr>
                <w:rFonts w:hint="eastAsia"/>
                <w:lang w:val="en-US" w:eastAsia="zh-CN"/>
              </w:rPr>
              <w:t>12</w:t>
            </w:r>
          </w:p>
        </w:tc>
        <w:tc>
          <w:tcPr>
            <w:tcW w:w="2318" w:type="pct"/>
            <w:vMerge w:val="continue"/>
            <w:tcBorders>
              <w:tl2br w:val="nil"/>
              <w:tr2bl w:val="nil"/>
            </w:tcBorders>
            <w:shd w:val="clear" w:color="auto" w:fill="FFFFFF" w:themeFill="background1"/>
            <w:vAlign w:val="center"/>
          </w:tcPr>
          <w:p>
            <w:pPr>
              <w:pStyle w:val="54"/>
              <w:jc w:val="center"/>
              <w:rPr>
                <w:color w:val="FF0000"/>
              </w:rPr>
            </w:pPr>
          </w:p>
        </w:tc>
        <w:tc>
          <w:tcPr>
            <w:tcW w:w="667" w:type="pct"/>
            <w:vMerge w:val="continue"/>
            <w:tcBorders>
              <w:tl2br w:val="nil"/>
              <w:tr2bl w:val="nil"/>
            </w:tcBorders>
            <w:shd w:val="clear" w:color="auto" w:fill="FFFFFF" w:themeFill="background1"/>
            <w:vAlign w:val="center"/>
          </w:tcPr>
          <w:p>
            <w:pPr>
              <w:pStyle w:val="54"/>
              <w:jc w:val="center"/>
              <w:rPr>
                <w:color w:val="FF000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378" w:type="pct"/>
            <w:tcBorders>
              <w:tl2br w:val="nil"/>
              <w:tr2bl w:val="nil"/>
            </w:tcBorders>
            <w:shd w:val="clear" w:color="auto" w:fill="FFFFFF" w:themeFill="background1"/>
            <w:vAlign w:val="center"/>
          </w:tcPr>
          <w:p>
            <w:pPr>
              <w:pStyle w:val="54"/>
              <w:jc w:val="center"/>
              <w:rPr>
                <w:rFonts w:hint="eastAsia" w:eastAsia="宋体"/>
                <w:lang w:eastAsia="zh-CN"/>
              </w:rPr>
            </w:pPr>
            <w:bookmarkStart w:id="242" w:name="_Toc2071"/>
            <w:r>
              <w:rPr>
                <w:rFonts w:hint="eastAsia"/>
                <w:lang w:eastAsia="zh-CN"/>
              </w:rPr>
              <w:t>氮氧化物</w:t>
            </w:r>
          </w:p>
        </w:tc>
        <w:tc>
          <w:tcPr>
            <w:tcW w:w="566" w:type="pct"/>
            <w:tcBorders>
              <w:tl2br w:val="nil"/>
              <w:tr2bl w:val="nil"/>
            </w:tcBorders>
            <w:shd w:val="clear" w:color="auto" w:fill="FFFFFF" w:themeFill="background1"/>
            <w:vAlign w:val="center"/>
          </w:tcPr>
          <w:p>
            <w:pPr>
              <w:pStyle w:val="54"/>
              <w:jc w:val="center"/>
              <w:rPr>
                <w:rFonts w:hint="default"/>
                <w:lang w:val="en-US" w:eastAsia="zh-CN"/>
              </w:rPr>
            </w:pPr>
            <w:r>
              <w:rPr>
                <w:rFonts w:hint="eastAsia"/>
                <w:lang w:val="en-US" w:eastAsia="zh-CN"/>
              </w:rPr>
              <w:t>50</w:t>
            </w:r>
          </w:p>
        </w:tc>
        <w:tc>
          <w:tcPr>
            <w:tcW w:w="463" w:type="pct"/>
            <w:vMerge w:val="continue"/>
            <w:tcBorders>
              <w:tl2br w:val="nil"/>
              <w:tr2bl w:val="nil"/>
            </w:tcBorders>
            <w:shd w:val="clear" w:color="auto" w:fill="FFFFFF" w:themeFill="background1"/>
            <w:vAlign w:val="center"/>
          </w:tcPr>
          <w:p>
            <w:pPr>
              <w:pStyle w:val="54"/>
              <w:jc w:val="center"/>
            </w:pPr>
          </w:p>
        </w:tc>
        <w:tc>
          <w:tcPr>
            <w:tcW w:w="606" w:type="pct"/>
            <w:tcBorders>
              <w:tl2br w:val="nil"/>
              <w:tr2bl w:val="nil"/>
            </w:tcBorders>
            <w:shd w:val="clear" w:color="auto" w:fill="FFFFFF" w:themeFill="background1"/>
            <w:vAlign w:val="center"/>
          </w:tcPr>
          <w:p>
            <w:pPr>
              <w:pStyle w:val="54"/>
              <w:jc w:val="center"/>
              <w:rPr>
                <w:rFonts w:hint="default"/>
                <w:lang w:val="en-US" w:eastAsia="zh-CN"/>
              </w:rPr>
            </w:pPr>
            <w:r>
              <w:rPr>
                <w:rFonts w:hint="eastAsia"/>
                <w:lang w:val="en-US" w:eastAsia="zh-CN"/>
              </w:rPr>
              <w:t>/</w:t>
            </w:r>
          </w:p>
        </w:tc>
        <w:tc>
          <w:tcPr>
            <w:tcW w:w="2318" w:type="pct"/>
            <w:tcBorders>
              <w:tl2br w:val="nil"/>
              <w:tr2bl w:val="nil"/>
            </w:tcBorders>
            <w:shd w:val="clear" w:color="auto" w:fill="FFFFFF" w:themeFill="background1"/>
            <w:vAlign w:val="center"/>
          </w:tcPr>
          <w:p>
            <w:pPr>
              <w:pStyle w:val="54"/>
              <w:jc w:val="center"/>
              <w:rPr>
                <w:color w:val="FF0000"/>
              </w:rPr>
            </w:pPr>
            <w:r>
              <w:rPr>
                <w:rFonts w:hint="eastAsia" w:ascii="宋体" w:hAnsi="宋体" w:eastAsia="宋体" w:cs="宋体"/>
                <w:i w:val="0"/>
                <w:iCs w:val="0"/>
                <w:caps w:val="0"/>
                <w:color w:val="auto"/>
                <w:spacing w:val="0"/>
                <w:sz w:val="21"/>
                <w:szCs w:val="21"/>
                <w:shd w:val="clear" w:fill="FFFFFF"/>
              </w:rPr>
              <w:t>安徽省</w:t>
            </w:r>
            <w:r>
              <w:rPr>
                <w:rFonts w:hint="default" w:ascii="宋体" w:hAnsi="宋体" w:eastAsia="宋体" w:cs="宋体"/>
                <w:i w:val="0"/>
                <w:iCs w:val="0"/>
                <w:caps w:val="0"/>
                <w:color w:val="auto"/>
                <w:spacing w:val="0"/>
                <w:sz w:val="21"/>
                <w:szCs w:val="21"/>
                <w:shd w:val="clear" w:fill="FFFFFF"/>
              </w:rPr>
              <w:t>2020</w:t>
            </w:r>
            <w:r>
              <w:rPr>
                <w:rFonts w:hint="eastAsia" w:ascii="宋体" w:hAnsi="宋体" w:eastAsia="宋体" w:cs="宋体"/>
                <w:i w:val="0"/>
                <w:iCs w:val="0"/>
                <w:caps w:val="0"/>
                <w:color w:val="auto"/>
                <w:spacing w:val="0"/>
                <w:sz w:val="21"/>
                <w:szCs w:val="21"/>
                <w:shd w:val="clear" w:fill="FFFFFF"/>
              </w:rPr>
              <w:t>年大气污染防治重点工作任务皖大气办</w:t>
            </w:r>
            <w:r>
              <w:rPr>
                <w:rFonts w:hint="default" w:ascii="宋体" w:hAnsi="宋体" w:eastAsia="宋体" w:cs="宋体"/>
                <w:i w:val="0"/>
                <w:iCs w:val="0"/>
                <w:caps w:val="0"/>
                <w:color w:val="auto"/>
                <w:spacing w:val="0"/>
                <w:sz w:val="21"/>
                <w:szCs w:val="21"/>
                <w:shd w:val="clear" w:fill="FFFFFF"/>
              </w:rPr>
              <w:t>[2020]2</w:t>
            </w:r>
            <w:r>
              <w:rPr>
                <w:rFonts w:hint="eastAsia" w:ascii="宋体" w:hAnsi="宋体" w:eastAsia="宋体" w:cs="宋体"/>
                <w:i w:val="0"/>
                <w:iCs w:val="0"/>
                <w:caps w:val="0"/>
                <w:color w:val="auto"/>
                <w:spacing w:val="0"/>
                <w:sz w:val="21"/>
                <w:szCs w:val="21"/>
                <w:shd w:val="clear" w:fill="FFFFFF"/>
              </w:rPr>
              <w:t>号</w:t>
            </w:r>
          </w:p>
        </w:tc>
        <w:tc>
          <w:tcPr>
            <w:tcW w:w="667" w:type="pct"/>
            <w:tcBorders>
              <w:tl2br w:val="nil"/>
              <w:tr2bl w:val="nil"/>
            </w:tcBorders>
            <w:shd w:val="clear" w:color="auto" w:fill="FFFFFF" w:themeFill="background1"/>
            <w:vAlign w:val="center"/>
          </w:tcPr>
          <w:p>
            <w:pPr>
              <w:pStyle w:val="54"/>
              <w:jc w:val="center"/>
              <w:rPr>
                <w:rFonts w:hint="default" w:eastAsia="宋体"/>
                <w:color w:val="FF0000"/>
                <w:lang w:val="en-US" w:eastAsia="zh-CN"/>
              </w:rPr>
            </w:pPr>
            <w:r>
              <w:rPr>
                <w:rFonts w:hint="eastAsia"/>
                <w:color w:val="auto"/>
                <w:lang w:val="en-US" w:eastAsia="zh-CN"/>
              </w:rPr>
              <w:t>/</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pPr>
      <w:bookmarkStart w:id="243" w:name="_Toc16224"/>
      <w:r>
        <w:rPr>
          <w:rFonts w:hint="eastAsia" w:ascii="Times New Roman" w:hAnsi="Times New Roman" w:cs="Times New Roman"/>
          <w:sz w:val="28"/>
          <w:szCs w:val="28"/>
          <w:lang w:val="en-US" w:eastAsia="zh-CN"/>
        </w:rPr>
        <w:t>7</w:t>
      </w:r>
      <w:r>
        <w:rPr>
          <w:rFonts w:hint="default" w:ascii="Times New Roman" w:hAnsi="Times New Roman" w:cs="Times New Roman"/>
          <w:sz w:val="28"/>
          <w:szCs w:val="28"/>
        </w:rPr>
        <w:t>.3</w:t>
      </w:r>
      <w:r>
        <w:rPr>
          <w:rFonts w:hint="eastAsia" w:ascii="Times New Roman" w:hAnsi="Times New Roman" w:cs="Times New Roman"/>
          <w:sz w:val="28"/>
          <w:szCs w:val="28"/>
          <w:lang w:val="en-US" w:eastAsia="zh-CN"/>
        </w:rPr>
        <w:t xml:space="preserve"> </w:t>
      </w:r>
      <w:r>
        <w:rPr>
          <w:sz w:val="28"/>
          <w:szCs w:val="28"/>
        </w:rPr>
        <w:t>厂界环境噪声排放标准</w:t>
      </w:r>
      <w:bookmarkEnd w:id="238"/>
      <w:bookmarkEnd w:id="239"/>
      <w:bookmarkEnd w:id="240"/>
      <w:bookmarkEnd w:id="242"/>
      <w:bookmarkEnd w:id="243"/>
    </w:p>
    <w:p>
      <w:pPr>
        <w:pageBreakBefore w:val="0"/>
        <w:widowControl/>
        <w:kinsoku/>
        <w:wordWrap/>
        <w:overflowPunct/>
        <w:topLinePunct w:val="0"/>
        <w:autoSpaceDE/>
        <w:autoSpaceDN/>
        <w:bidi w:val="0"/>
        <w:adjustRightInd/>
        <w:snapToGrid/>
        <w:spacing w:line="360" w:lineRule="auto"/>
        <w:ind w:firstLine="480" w:firstLineChars="200"/>
        <w:jc w:val="left"/>
        <w:textAlignment w:val="auto"/>
        <w:rPr>
          <w:rFonts w:eastAsiaTheme="minorEastAsia"/>
          <w:sz w:val="24"/>
          <w:szCs w:val="24"/>
        </w:rPr>
      </w:pPr>
      <w:r>
        <w:rPr>
          <w:rFonts w:eastAsiaTheme="minorEastAsia"/>
          <w:sz w:val="24"/>
          <w:szCs w:val="24"/>
        </w:rPr>
        <w:t>本验收项目运行期</w:t>
      </w:r>
      <w:r>
        <w:rPr>
          <w:rFonts w:eastAsiaTheme="minorEastAsia"/>
          <w:sz w:val="24"/>
          <w:szCs w:val="24"/>
          <w:lang w:val="zh-CN"/>
        </w:rPr>
        <w:t>噪声污染物排放标准见表</w:t>
      </w:r>
      <w:r>
        <w:rPr>
          <w:rFonts w:hint="eastAsia" w:eastAsiaTheme="minorEastAsia"/>
          <w:sz w:val="24"/>
          <w:szCs w:val="24"/>
          <w:lang w:val="en-US" w:eastAsia="zh-CN"/>
        </w:rPr>
        <w:t>7</w:t>
      </w:r>
      <w:r>
        <w:rPr>
          <w:rFonts w:eastAsiaTheme="minorEastAsia"/>
          <w:sz w:val="24"/>
          <w:szCs w:val="24"/>
        </w:rPr>
        <w:t>-</w:t>
      </w:r>
      <w:r>
        <w:rPr>
          <w:rFonts w:hint="eastAsia" w:eastAsiaTheme="minorEastAsia"/>
          <w:sz w:val="24"/>
          <w:szCs w:val="24"/>
          <w:lang w:val="en-US" w:eastAsia="zh-CN"/>
        </w:rPr>
        <w:t>4</w:t>
      </w:r>
      <w:r>
        <w:rPr>
          <w:rFonts w:eastAsiaTheme="minorEastAsia"/>
          <w:sz w:val="24"/>
          <w:szCs w:val="24"/>
        </w:rPr>
        <w:t>。</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pacing w:val="10"/>
          <w:sz w:val="24"/>
          <w:szCs w:val="24"/>
        </w:rPr>
      </w:pPr>
      <w:bookmarkStart w:id="244" w:name="_Toc1433_WPSOffice_Level3"/>
      <w:bookmarkStart w:id="245" w:name="_Toc12950_WPSOffice_Level3"/>
      <w:bookmarkStart w:id="246" w:name="_Toc24982_WPSOffice_Level3"/>
      <w:bookmarkStart w:id="247" w:name="_Toc11583_WPSOffice_Level3"/>
      <w:bookmarkStart w:id="248" w:name="_Toc1853_WPSOffice_Level3"/>
      <w:bookmarkStart w:id="249" w:name="_Toc28084_WPSOffice_Level3"/>
      <w:bookmarkStart w:id="250" w:name="_Toc11554_WPSOffice_Level3"/>
      <w:r>
        <w:rPr>
          <w:rFonts w:eastAsiaTheme="minorEastAsia"/>
          <w:b/>
          <w:bCs/>
          <w:spacing w:val="10"/>
          <w:sz w:val="24"/>
          <w:szCs w:val="24"/>
        </w:rPr>
        <w:t>表</w:t>
      </w:r>
      <w:r>
        <w:rPr>
          <w:rFonts w:hint="eastAsia" w:eastAsiaTheme="minorEastAsia"/>
          <w:b/>
          <w:bCs/>
          <w:spacing w:val="10"/>
          <w:sz w:val="24"/>
          <w:szCs w:val="24"/>
          <w:lang w:val="en-US" w:eastAsia="zh-CN"/>
        </w:rPr>
        <w:t>7</w:t>
      </w:r>
      <w:r>
        <w:rPr>
          <w:rFonts w:eastAsiaTheme="minorEastAsia"/>
          <w:b/>
          <w:bCs/>
          <w:spacing w:val="10"/>
          <w:sz w:val="24"/>
          <w:szCs w:val="24"/>
        </w:rPr>
        <w:t>-</w:t>
      </w:r>
      <w:r>
        <w:rPr>
          <w:rFonts w:hint="eastAsia" w:eastAsiaTheme="minorEastAsia"/>
          <w:b/>
          <w:bCs/>
          <w:spacing w:val="10"/>
          <w:sz w:val="24"/>
          <w:szCs w:val="24"/>
          <w:lang w:val="en-US" w:eastAsia="zh-CN"/>
        </w:rPr>
        <w:t>4</w:t>
      </w:r>
      <w:r>
        <w:rPr>
          <w:rFonts w:eastAsiaTheme="minorEastAsia"/>
          <w:b/>
          <w:bCs/>
          <w:spacing w:val="10"/>
          <w:sz w:val="24"/>
          <w:szCs w:val="24"/>
        </w:rPr>
        <w:t xml:space="preserve"> 噪声标准一览表</w:t>
      </w:r>
      <w:bookmarkEnd w:id="244"/>
      <w:bookmarkEnd w:id="245"/>
      <w:bookmarkEnd w:id="246"/>
      <w:bookmarkEnd w:id="247"/>
      <w:bookmarkEnd w:id="248"/>
      <w:bookmarkEnd w:id="249"/>
      <w:bookmarkEnd w:id="250"/>
    </w:p>
    <w:tbl>
      <w:tblPr>
        <w:tblStyle w:val="20"/>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58"/>
        <w:gridCol w:w="1033"/>
        <w:gridCol w:w="1709"/>
        <w:gridCol w:w="2070"/>
        <w:gridCol w:w="340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jc w:val="center"/>
        </w:trPr>
        <w:tc>
          <w:tcPr>
            <w:tcW w:w="522"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类别</w:t>
            </w:r>
          </w:p>
        </w:tc>
        <w:tc>
          <w:tcPr>
            <w:tcW w:w="563"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时段</w:t>
            </w:r>
          </w:p>
        </w:tc>
        <w:tc>
          <w:tcPr>
            <w:tcW w:w="931"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验收标准限值</w:t>
            </w:r>
            <w:r>
              <w:rPr>
                <w:rFonts w:eastAsiaTheme="minorEastAsia"/>
                <w:spacing w:val="10"/>
                <w:sz w:val="21"/>
                <w:szCs w:val="21"/>
              </w:rPr>
              <w:t>dB(A)</w:t>
            </w:r>
          </w:p>
        </w:tc>
        <w:tc>
          <w:tcPr>
            <w:tcW w:w="1128"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执行区域</w:t>
            </w:r>
          </w:p>
        </w:tc>
        <w:tc>
          <w:tcPr>
            <w:tcW w:w="1854"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验收标准依据</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73" w:hRule="atLeast"/>
          <w:jc w:val="center"/>
        </w:trPr>
        <w:tc>
          <w:tcPr>
            <w:tcW w:w="522" w:type="pct"/>
            <w:vMerge w:val="restar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厂界</w:t>
            </w:r>
          </w:p>
        </w:tc>
        <w:tc>
          <w:tcPr>
            <w:tcW w:w="563"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昼间</w:t>
            </w:r>
          </w:p>
        </w:tc>
        <w:tc>
          <w:tcPr>
            <w:tcW w:w="931"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≤65</w:t>
            </w:r>
          </w:p>
        </w:tc>
        <w:tc>
          <w:tcPr>
            <w:tcW w:w="1128"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厂界四周</w:t>
            </w:r>
          </w:p>
        </w:tc>
        <w:tc>
          <w:tcPr>
            <w:tcW w:w="1854" w:type="pct"/>
            <w:vMerge w:val="restar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GB12348-2008《工业企业厂界环境噪声排放标准》中3类</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jc w:val="center"/>
        </w:trPr>
        <w:tc>
          <w:tcPr>
            <w:tcW w:w="522" w:type="pct"/>
            <w:vMerge w:val="continue"/>
            <w:tcBorders>
              <w:tl2br w:val="nil"/>
              <w:tr2bl w:val="nil"/>
            </w:tcBorders>
            <w:shd w:val="clear" w:color="auto" w:fill="FFFFFF" w:themeFill="background1"/>
            <w:vAlign w:val="center"/>
          </w:tcPr>
          <w:p>
            <w:pPr>
              <w:spacing w:line="240" w:lineRule="auto"/>
              <w:jc w:val="center"/>
              <w:rPr>
                <w:rFonts w:eastAsiaTheme="minorEastAsia"/>
                <w:sz w:val="21"/>
                <w:szCs w:val="21"/>
              </w:rPr>
            </w:pPr>
          </w:p>
        </w:tc>
        <w:tc>
          <w:tcPr>
            <w:tcW w:w="563"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夜间</w:t>
            </w:r>
          </w:p>
        </w:tc>
        <w:tc>
          <w:tcPr>
            <w:tcW w:w="931"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≤55</w:t>
            </w:r>
          </w:p>
        </w:tc>
        <w:tc>
          <w:tcPr>
            <w:tcW w:w="1128"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厂界四周</w:t>
            </w:r>
          </w:p>
        </w:tc>
        <w:tc>
          <w:tcPr>
            <w:tcW w:w="1854" w:type="pct"/>
            <w:vMerge w:val="continue"/>
            <w:tcBorders>
              <w:tl2br w:val="nil"/>
              <w:tr2bl w:val="nil"/>
            </w:tcBorders>
            <w:shd w:val="clear" w:color="auto" w:fill="FFFFFF" w:themeFill="background1"/>
            <w:vAlign w:val="center"/>
          </w:tcPr>
          <w:p>
            <w:pPr>
              <w:spacing w:line="240" w:lineRule="auto"/>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jc w:val="center"/>
        </w:trPr>
        <w:tc>
          <w:tcPr>
            <w:tcW w:w="522" w:type="pct"/>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敏感点</w:t>
            </w:r>
          </w:p>
        </w:tc>
        <w:tc>
          <w:tcPr>
            <w:tcW w:w="4477" w:type="pct"/>
            <w:gridSpan w:val="4"/>
            <w:tcBorders>
              <w:tl2br w:val="nil"/>
              <w:tr2bl w:val="nil"/>
            </w:tcBorders>
            <w:shd w:val="clear" w:color="auto" w:fill="FFFFFF" w:themeFill="background1"/>
            <w:vAlign w:val="center"/>
          </w:tcPr>
          <w:p>
            <w:pPr>
              <w:spacing w:line="240" w:lineRule="auto"/>
              <w:jc w:val="center"/>
              <w:rPr>
                <w:rFonts w:eastAsiaTheme="minorEastAsia"/>
                <w:sz w:val="21"/>
                <w:szCs w:val="21"/>
              </w:rPr>
            </w:pPr>
            <w:r>
              <w:rPr>
                <w:rFonts w:eastAsiaTheme="minorEastAsia"/>
                <w:sz w:val="21"/>
                <w:szCs w:val="21"/>
              </w:rPr>
              <w:t>/</w:t>
            </w:r>
          </w:p>
        </w:tc>
      </w:tr>
      <w:bookmarkEnd w:id="241"/>
    </w:tbl>
    <w:p>
      <w:pPr>
        <w:rPr>
          <w:rFonts w:hint="eastAsia"/>
          <w:sz w:val="30"/>
          <w:szCs w:val="30"/>
        </w:rPr>
      </w:pPr>
      <w:bookmarkStart w:id="251" w:name="_Toc24644"/>
      <w:bookmarkStart w:id="252" w:name="_Toc5690"/>
      <w:bookmarkStart w:id="253" w:name="_Toc21898"/>
      <w:bookmarkStart w:id="254" w:name="_Toc496344778"/>
      <w:bookmarkStart w:id="255" w:name="_Toc500147125"/>
      <w:bookmarkStart w:id="256" w:name="_Toc12527"/>
      <w:bookmarkStart w:id="257" w:name="_Toc85"/>
      <w:r>
        <w:rPr>
          <w:rFonts w:hint="eastAsia"/>
          <w:sz w:val="30"/>
          <w:szCs w:val="30"/>
        </w:rPr>
        <w:br w:type="page"/>
      </w: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258" w:name="_Toc9051"/>
      <w:r>
        <w:rPr>
          <w:rFonts w:hint="eastAsia"/>
          <w:sz w:val="30"/>
          <w:szCs w:val="30"/>
          <w:lang w:val="en-US" w:eastAsia="zh-CN"/>
        </w:rPr>
        <w:t>8</w:t>
      </w:r>
      <w:r>
        <w:rPr>
          <w:sz w:val="30"/>
          <w:szCs w:val="30"/>
        </w:rPr>
        <w:t>、验收监测内容</w:t>
      </w:r>
      <w:bookmarkEnd w:id="251"/>
      <w:bookmarkEnd w:id="252"/>
      <w:bookmarkEnd w:id="253"/>
      <w:bookmarkEnd w:id="254"/>
      <w:bookmarkEnd w:id="255"/>
      <w:bookmarkEnd w:id="258"/>
    </w:p>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259" w:name="_Toc11900"/>
      <w:bookmarkStart w:id="260" w:name="_Toc6050"/>
      <w:bookmarkStart w:id="261" w:name="_Toc12724"/>
      <w:bookmarkStart w:id="262" w:name="_Toc11883"/>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.1</w:t>
      </w:r>
      <w:r>
        <w:rPr>
          <w:sz w:val="28"/>
          <w:szCs w:val="28"/>
        </w:rPr>
        <w:t xml:space="preserve"> </w:t>
      </w:r>
      <w:r>
        <w:rPr>
          <w:rFonts w:hint="eastAsia"/>
          <w:sz w:val="28"/>
          <w:szCs w:val="28"/>
          <w:lang w:eastAsia="zh-CN"/>
        </w:rPr>
        <w:t>水质</w:t>
      </w:r>
      <w:r>
        <w:rPr>
          <w:sz w:val="28"/>
          <w:szCs w:val="28"/>
        </w:rPr>
        <w:t>监测</w:t>
      </w:r>
      <w:bookmarkEnd w:id="259"/>
      <w:bookmarkEnd w:id="260"/>
      <w:bookmarkEnd w:id="261"/>
    </w:p>
    <w:p>
      <w:pPr>
        <w:pageBreakBefore w:val="0"/>
        <w:kinsoku/>
        <w:wordWrap/>
        <w:overflowPunct/>
        <w:topLinePunct w:val="0"/>
        <w:bidi w:val="0"/>
        <w:spacing w:line="360" w:lineRule="auto"/>
        <w:ind w:firstLine="480" w:firstLineChars="200"/>
        <w:jc w:val="left"/>
        <w:textAlignment w:val="auto"/>
        <w:rPr>
          <w:rFonts w:eastAsiaTheme="minorEastAsia"/>
          <w:sz w:val="24"/>
          <w:szCs w:val="24"/>
        </w:rPr>
      </w:pPr>
      <w:r>
        <w:rPr>
          <w:rFonts w:eastAsiaTheme="minorEastAsia"/>
          <w:sz w:val="24"/>
          <w:szCs w:val="24"/>
        </w:rPr>
        <w:t>废水监测点位、项目及频次见表</w:t>
      </w:r>
      <w:r>
        <w:rPr>
          <w:rFonts w:hint="eastAsia" w:eastAsiaTheme="minorEastAsia"/>
          <w:sz w:val="24"/>
          <w:szCs w:val="24"/>
          <w:lang w:val="en-US" w:eastAsia="zh-CN"/>
        </w:rPr>
        <w:t>8</w:t>
      </w:r>
      <w:r>
        <w:rPr>
          <w:rFonts w:eastAsiaTheme="minorEastAsia"/>
          <w:sz w:val="24"/>
          <w:szCs w:val="24"/>
        </w:rPr>
        <w:t>-1。</w:t>
      </w:r>
    </w:p>
    <w:p>
      <w:pPr>
        <w:pStyle w:val="28"/>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Theme="minorEastAsia"/>
          <w:color w:val="auto"/>
          <w:sz w:val="24"/>
          <w:szCs w:val="24"/>
        </w:rPr>
      </w:pPr>
      <w:bookmarkStart w:id="263" w:name="_Toc16539_WPSOffice_Level3"/>
      <w:bookmarkStart w:id="264" w:name="_Toc30722_WPSOffice_Level3"/>
      <w:bookmarkStart w:id="265" w:name="_Toc26116_WPSOffice_Level3"/>
      <w:bookmarkStart w:id="266" w:name="_Toc18223_WPSOffice_Level3"/>
      <w:bookmarkStart w:id="267" w:name="_Toc18012_WPSOffice_Level3"/>
      <w:bookmarkStart w:id="268" w:name="_Toc26585_WPSOffice_Level3"/>
      <w:bookmarkStart w:id="269" w:name="_Toc30507_WPSOffice_Level3"/>
      <w:r>
        <w:rPr>
          <w:rFonts w:hint="default" w:ascii="Times New Roman" w:hAnsi="Times New Roman" w:eastAsiaTheme="minorEastAsia"/>
          <w:b/>
          <w:bCs/>
          <w:color w:val="auto"/>
          <w:sz w:val="24"/>
          <w:szCs w:val="24"/>
        </w:rPr>
        <w:t>表</w:t>
      </w:r>
      <w:r>
        <w:rPr>
          <w:rFonts w:hint="eastAsia" w:ascii="Times New Roman" w:hAnsi="Times New Roman" w:eastAsiaTheme="minorEastAsia"/>
          <w:b/>
          <w:bCs/>
          <w:color w:val="auto"/>
          <w:sz w:val="24"/>
          <w:szCs w:val="24"/>
          <w:lang w:val="en-US" w:eastAsia="zh-CN"/>
        </w:rPr>
        <w:t>8</w:t>
      </w:r>
      <w:r>
        <w:rPr>
          <w:rFonts w:hint="default" w:ascii="Times New Roman" w:hAnsi="Times New Roman" w:eastAsiaTheme="minorEastAsia"/>
          <w:b/>
          <w:bCs/>
          <w:color w:val="auto"/>
          <w:sz w:val="24"/>
          <w:szCs w:val="24"/>
        </w:rPr>
        <w:t>-1 废水监测点位、项目和频次</w:t>
      </w:r>
      <w:bookmarkEnd w:id="263"/>
      <w:bookmarkEnd w:id="264"/>
      <w:bookmarkEnd w:id="265"/>
      <w:bookmarkEnd w:id="266"/>
      <w:bookmarkEnd w:id="267"/>
      <w:bookmarkEnd w:id="268"/>
      <w:bookmarkEnd w:id="269"/>
    </w:p>
    <w:tbl>
      <w:tblPr>
        <w:tblStyle w:val="20"/>
        <w:tblW w:w="499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3476"/>
        <w:gridCol w:w="2160"/>
        <w:gridCol w:w="353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94" w:hRule="exact"/>
          <w:jc w:val="center"/>
        </w:trPr>
        <w:tc>
          <w:tcPr>
            <w:tcW w:w="189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污染物名称</w:t>
            </w:r>
          </w:p>
        </w:tc>
        <w:tc>
          <w:tcPr>
            <w:tcW w:w="11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监测点位</w:t>
            </w:r>
          </w:p>
        </w:tc>
        <w:tc>
          <w:tcPr>
            <w:tcW w:w="192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监测频次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895"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pH值、化学需氧量、氨氮、</w:t>
            </w:r>
            <w:r>
              <w:rPr>
                <w:rFonts w:hint="eastAsia" w:eastAsiaTheme="minorEastAsia"/>
                <w:spacing w:val="10"/>
                <w:sz w:val="21"/>
                <w:szCs w:val="21"/>
              </w:rPr>
              <w:t>五日</w:t>
            </w:r>
            <w:r>
              <w:rPr>
                <w:rFonts w:eastAsiaTheme="minorEastAsia"/>
                <w:spacing w:val="10"/>
                <w:sz w:val="21"/>
                <w:szCs w:val="21"/>
              </w:rPr>
              <w:t>生化需氧量</w:t>
            </w:r>
            <w:r>
              <w:rPr>
                <w:rFonts w:hint="eastAsia" w:eastAsiaTheme="minorEastAsia"/>
                <w:spacing w:val="10"/>
                <w:sz w:val="21"/>
                <w:szCs w:val="21"/>
              </w:rPr>
              <w:t>、悬浮物</w:t>
            </w:r>
          </w:p>
        </w:tc>
        <w:tc>
          <w:tcPr>
            <w:tcW w:w="11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z w:val="21"/>
                <w:szCs w:val="21"/>
              </w:rPr>
            </w:pPr>
            <w:r>
              <w:rPr>
                <w:rFonts w:hint="eastAsia" w:eastAsiaTheme="minorEastAsia"/>
                <w:sz w:val="21"/>
                <w:szCs w:val="21"/>
              </w:rPr>
              <w:t>污水处理设施出口</w:t>
            </w:r>
          </w:p>
        </w:tc>
        <w:tc>
          <w:tcPr>
            <w:tcW w:w="192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snapToGrid w:val="0"/>
              <w:spacing w:line="240" w:lineRule="auto"/>
              <w:jc w:val="center"/>
              <w:textAlignment w:val="auto"/>
              <w:rPr>
                <w:rFonts w:eastAsiaTheme="minorEastAsia"/>
                <w:sz w:val="21"/>
                <w:szCs w:val="21"/>
              </w:rPr>
            </w:pPr>
            <w:r>
              <w:rPr>
                <w:rFonts w:hint="eastAsia" w:eastAsiaTheme="minorEastAsia"/>
                <w:sz w:val="21"/>
                <w:szCs w:val="21"/>
              </w:rPr>
              <w:t>4</w:t>
            </w:r>
            <w:r>
              <w:rPr>
                <w:rFonts w:eastAsiaTheme="minorEastAsia"/>
                <w:sz w:val="21"/>
                <w:szCs w:val="21"/>
              </w:rPr>
              <w:t>次/天，连续监测两天</w:t>
            </w:r>
          </w:p>
        </w:tc>
      </w:tr>
    </w:tbl>
    <w:p>
      <w:pPr>
        <w:pageBreakBefore w:val="0"/>
        <w:kinsoku/>
        <w:wordWrap/>
        <w:overflowPunct/>
        <w:topLinePunct w:val="0"/>
        <w:bidi w:val="0"/>
        <w:spacing w:line="360" w:lineRule="auto"/>
        <w:ind w:firstLine="480" w:firstLineChars="200"/>
        <w:jc w:val="left"/>
        <w:textAlignment w:val="auto"/>
        <w:rPr>
          <w:rFonts w:hint="eastAsia" w:eastAsiaTheme="minorEastAsia"/>
          <w:sz w:val="24"/>
          <w:szCs w:val="24"/>
          <w:lang w:val="en-US" w:eastAsia="zh-CN"/>
        </w:rPr>
      </w:pPr>
      <w:bookmarkStart w:id="270" w:name="_Toc7186"/>
      <w:bookmarkStart w:id="271" w:name="_Toc4458"/>
      <w:r>
        <w:rPr>
          <w:rFonts w:hint="eastAsia" w:eastAsiaTheme="minorEastAsia"/>
          <w:sz w:val="24"/>
          <w:szCs w:val="24"/>
          <w:lang w:eastAsia="zh-CN"/>
        </w:rPr>
        <w:t>地下水监测点位项目及频次见表</w:t>
      </w:r>
      <w:r>
        <w:rPr>
          <w:rFonts w:hint="eastAsia" w:eastAsiaTheme="minorEastAsia"/>
          <w:sz w:val="24"/>
          <w:szCs w:val="24"/>
          <w:lang w:val="en-US" w:eastAsia="zh-CN"/>
        </w:rPr>
        <w:t>8-2。</w:t>
      </w:r>
    </w:p>
    <w:p>
      <w:pPr>
        <w:pStyle w:val="52"/>
        <w:keepNext w:val="0"/>
        <w:keepLines w:val="0"/>
        <w:pageBreakBefore w:val="0"/>
        <w:widowControl/>
        <w:kinsoku/>
        <w:wordWrap/>
        <w:overflowPunct/>
        <w:topLinePunct w:val="0"/>
        <w:autoSpaceDE/>
        <w:autoSpaceDN/>
        <w:bidi w:val="0"/>
        <w:adjustRightInd w:val="0"/>
        <w:snapToGrid w:val="0"/>
        <w:spacing w:beforeLines="0" w:afterLines="0" w:line="480" w:lineRule="exact"/>
        <w:ind w:firstLine="0" w:firstLineChars="0"/>
        <w:jc w:val="center"/>
        <w:textAlignment w:val="auto"/>
        <w:rPr>
          <w:rFonts w:hint="default"/>
          <w:b/>
          <w:bCs/>
          <w:sz w:val="24"/>
          <w:szCs w:val="24"/>
          <w:lang w:val="en-US" w:eastAsia="zh-CN"/>
        </w:rPr>
      </w:pPr>
      <w:r>
        <w:rPr>
          <w:rFonts w:hint="eastAsia"/>
          <w:b/>
          <w:bCs/>
          <w:sz w:val="24"/>
          <w:szCs w:val="24"/>
          <w:lang w:val="en-US" w:eastAsia="zh-CN"/>
        </w:rPr>
        <w:t>表8-2 地下水监测点位、项目和频次</w:t>
      </w:r>
    </w:p>
    <w:tbl>
      <w:tblPr>
        <w:tblStyle w:val="20"/>
        <w:tblW w:w="499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3476"/>
        <w:gridCol w:w="2160"/>
        <w:gridCol w:w="353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94" w:hRule="exact"/>
          <w:jc w:val="center"/>
        </w:trPr>
        <w:tc>
          <w:tcPr>
            <w:tcW w:w="1895"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污染物名称</w:t>
            </w:r>
          </w:p>
        </w:tc>
        <w:tc>
          <w:tcPr>
            <w:tcW w:w="1177"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监测点位</w:t>
            </w:r>
          </w:p>
        </w:tc>
        <w:tc>
          <w:tcPr>
            <w:tcW w:w="1927"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10"/>
                <w:sz w:val="21"/>
                <w:szCs w:val="21"/>
              </w:rPr>
            </w:pPr>
            <w:r>
              <w:rPr>
                <w:rFonts w:eastAsiaTheme="minorEastAsia"/>
                <w:spacing w:val="10"/>
                <w:sz w:val="21"/>
                <w:szCs w:val="21"/>
              </w:rPr>
              <w:t>监测频次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895"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hint="eastAsia" w:eastAsiaTheme="minorEastAsia"/>
                <w:spacing w:val="10"/>
                <w:sz w:val="21"/>
                <w:szCs w:val="21"/>
                <w:lang w:eastAsia="zh-CN"/>
              </w:rPr>
            </w:pPr>
            <w:r>
              <w:rPr>
                <w:rFonts w:eastAsiaTheme="minorEastAsia"/>
                <w:spacing w:val="10"/>
                <w:sz w:val="21"/>
                <w:szCs w:val="21"/>
              </w:rPr>
              <w:t>pH值、</w:t>
            </w:r>
            <w:r>
              <w:rPr>
                <w:rFonts w:hint="eastAsia" w:eastAsiaTheme="minorEastAsia"/>
                <w:spacing w:val="10"/>
                <w:sz w:val="21"/>
                <w:szCs w:val="21"/>
                <w:lang w:eastAsia="zh-CN"/>
              </w:rPr>
              <w:t>氯化物、硫酸根、氨氮、氟化物、硝酸盐氮、亚硝酸盐氮</w:t>
            </w:r>
            <w:r>
              <w:rPr>
                <w:rFonts w:hint="eastAsia" w:eastAsiaTheme="minorEastAsia"/>
                <w:spacing w:val="10"/>
                <w:sz w:val="21"/>
                <w:szCs w:val="21"/>
                <w:lang w:val="en-US" w:eastAsia="zh-CN"/>
              </w:rPr>
              <w:t>/高锰酸盐指数、</w:t>
            </w:r>
            <w:r>
              <w:rPr>
                <w:rFonts w:hint="eastAsia" w:eastAsiaTheme="minorEastAsia"/>
                <w:spacing w:val="10"/>
                <w:sz w:val="21"/>
                <w:szCs w:val="21"/>
                <w:lang w:eastAsia="zh-CN"/>
              </w:rPr>
              <w:t>溶解性总固体、总硬度、挥发酚</w:t>
            </w:r>
          </w:p>
        </w:tc>
        <w:tc>
          <w:tcPr>
            <w:tcW w:w="1177"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hint="eastAsia" w:eastAsiaTheme="minorEastAsia"/>
                <w:sz w:val="21"/>
                <w:szCs w:val="21"/>
                <w:lang w:eastAsia="zh-CN"/>
              </w:rPr>
            </w:pPr>
            <w:r>
              <w:rPr>
                <w:rFonts w:hint="eastAsia" w:eastAsiaTheme="minorEastAsia"/>
                <w:sz w:val="21"/>
                <w:szCs w:val="21"/>
                <w:lang w:eastAsia="zh-CN"/>
              </w:rPr>
              <w:t>厂区内、三环村、寺后村</w:t>
            </w:r>
          </w:p>
        </w:tc>
        <w:tc>
          <w:tcPr>
            <w:tcW w:w="1927"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z w:val="21"/>
                <w:szCs w:val="21"/>
              </w:rPr>
            </w:pPr>
            <w:r>
              <w:rPr>
                <w:rFonts w:hint="eastAsia" w:eastAsiaTheme="minorEastAsia"/>
                <w:sz w:val="21"/>
                <w:szCs w:val="21"/>
                <w:lang w:val="en-US" w:eastAsia="zh-CN"/>
              </w:rPr>
              <w:t>1</w:t>
            </w:r>
            <w:r>
              <w:rPr>
                <w:rFonts w:eastAsiaTheme="minorEastAsia"/>
                <w:sz w:val="21"/>
                <w:szCs w:val="21"/>
              </w:rPr>
              <w:t>次/天，连续监测两天</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272" w:name="_Toc32059"/>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.2</w:t>
      </w:r>
      <w:r>
        <w:rPr>
          <w:sz w:val="28"/>
          <w:szCs w:val="28"/>
        </w:rPr>
        <w:t xml:space="preserve"> 废气监测</w:t>
      </w:r>
      <w:bookmarkEnd w:id="262"/>
      <w:bookmarkEnd w:id="270"/>
      <w:bookmarkEnd w:id="271"/>
      <w:bookmarkEnd w:id="272"/>
    </w:p>
    <w:p>
      <w:pPr>
        <w:pageBreakBefore w:val="0"/>
        <w:kinsoku/>
        <w:wordWrap/>
        <w:overflowPunct/>
        <w:topLinePunct w:val="0"/>
        <w:bidi w:val="0"/>
        <w:spacing w:line="360" w:lineRule="auto"/>
        <w:ind w:firstLine="480" w:firstLineChars="200"/>
        <w:jc w:val="left"/>
        <w:textAlignment w:val="auto"/>
        <w:rPr>
          <w:rFonts w:eastAsiaTheme="minorEastAsia"/>
          <w:b/>
          <w:bCs/>
          <w:sz w:val="28"/>
          <w:szCs w:val="28"/>
        </w:rPr>
      </w:pPr>
      <w:r>
        <w:rPr>
          <w:rFonts w:eastAsiaTheme="minorEastAsia"/>
          <w:sz w:val="24"/>
          <w:szCs w:val="24"/>
        </w:rPr>
        <w:t>本项目无组织检测点位、项目和频次见表</w:t>
      </w:r>
      <w:r>
        <w:rPr>
          <w:rFonts w:hint="eastAsia" w:eastAsiaTheme="minorEastAsia"/>
          <w:sz w:val="24"/>
          <w:szCs w:val="24"/>
          <w:lang w:val="en-US" w:eastAsia="zh-CN"/>
        </w:rPr>
        <w:t>8</w:t>
      </w:r>
      <w:r>
        <w:rPr>
          <w:rFonts w:eastAsiaTheme="minorEastAsia"/>
          <w:sz w:val="24"/>
          <w:szCs w:val="24"/>
        </w:rPr>
        <w:t>-</w:t>
      </w:r>
      <w:r>
        <w:rPr>
          <w:rFonts w:hint="eastAsia" w:eastAsiaTheme="minorEastAsia"/>
          <w:sz w:val="24"/>
          <w:szCs w:val="24"/>
          <w:lang w:val="en-US" w:eastAsia="zh-CN"/>
        </w:rPr>
        <w:t>3</w:t>
      </w:r>
      <w:r>
        <w:rPr>
          <w:rFonts w:eastAsiaTheme="minorEastAsia"/>
          <w:sz w:val="24"/>
          <w:szCs w:val="24"/>
        </w:rPr>
        <w:t>。</w:t>
      </w:r>
      <w:bookmarkStart w:id="273" w:name="_Toc16627_WPSOffice_Level3"/>
      <w:bookmarkStart w:id="274" w:name="_Toc22296_WPSOffice_Level3"/>
      <w:bookmarkStart w:id="275" w:name="_Toc10625_WPSOffice_Level3"/>
      <w:bookmarkStart w:id="276" w:name="_Toc5414_WPSOffice_Level3"/>
      <w:bookmarkStart w:id="277" w:name="_Toc9393_WPSOffice_Level3"/>
      <w:bookmarkStart w:id="278" w:name="_Toc22851_WPSOffice_Level3"/>
      <w:bookmarkStart w:id="279" w:name="_Toc19767_WPSOffice_Level3"/>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4"/>
          <w:szCs w:val="24"/>
        </w:rPr>
      </w:pPr>
      <w:r>
        <w:rPr>
          <w:rFonts w:eastAsiaTheme="minorEastAsia"/>
          <w:b/>
          <w:bCs/>
          <w:sz w:val="24"/>
          <w:szCs w:val="24"/>
        </w:rPr>
        <w:t>表</w:t>
      </w:r>
      <w:r>
        <w:rPr>
          <w:rFonts w:hint="eastAsia" w:eastAsiaTheme="minorEastAsia"/>
          <w:b/>
          <w:bCs/>
          <w:sz w:val="24"/>
          <w:szCs w:val="24"/>
          <w:lang w:val="en-US" w:eastAsia="zh-CN"/>
        </w:rPr>
        <w:t>8</w:t>
      </w:r>
      <w:r>
        <w:rPr>
          <w:rFonts w:eastAsiaTheme="minorEastAsia"/>
          <w:b/>
          <w:bCs/>
          <w:sz w:val="24"/>
          <w:szCs w:val="24"/>
        </w:rPr>
        <w:t>-</w:t>
      </w:r>
      <w:r>
        <w:rPr>
          <w:rFonts w:hint="eastAsia" w:eastAsiaTheme="minorEastAsia"/>
          <w:b/>
          <w:bCs/>
          <w:sz w:val="24"/>
          <w:szCs w:val="24"/>
          <w:lang w:val="en-US" w:eastAsia="zh-CN"/>
        </w:rPr>
        <w:t>3</w:t>
      </w:r>
      <w:r>
        <w:rPr>
          <w:rFonts w:eastAsiaTheme="minorEastAsia"/>
          <w:b/>
          <w:bCs/>
          <w:sz w:val="24"/>
          <w:szCs w:val="24"/>
        </w:rPr>
        <w:t xml:space="preserve"> 废气监测点位、项目和频次</w:t>
      </w:r>
      <w:bookmarkEnd w:id="273"/>
      <w:bookmarkEnd w:id="274"/>
      <w:bookmarkEnd w:id="275"/>
      <w:bookmarkEnd w:id="276"/>
      <w:bookmarkEnd w:id="277"/>
      <w:bookmarkEnd w:id="278"/>
      <w:bookmarkEnd w:id="279"/>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114"/>
        <w:gridCol w:w="1251"/>
        <w:gridCol w:w="3404"/>
        <w:gridCol w:w="339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jc w:val="center"/>
        </w:trPr>
        <w:tc>
          <w:tcPr>
            <w:tcW w:w="1290" w:type="pct"/>
            <w:gridSpan w:val="2"/>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eastAsiaTheme="minorEastAsia"/>
                <w:spacing w:val="0"/>
                <w:sz w:val="21"/>
                <w:szCs w:val="21"/>
              </w:rPr>
              <w:t>污染物名称</w:t>
            </w:r>
          </w:p>
        </w:tc>
        <w:tc>
          <w:tcPr>
            <w:tcW w:w="1856"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点位</w:t>
            </w:r>
          </w:p>
        </w:tc>
        <w:tc>
          <w:tcPr>
            <w:tcW w:w="185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eastAsiaTheme="minorEastAsia"/>
                <w:spacing w:val="0"/>
                <w:sz w:val="21"/>
                <w:szCs w:val="21"/>
              </w:rPr>
              <w:t>监测频次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08"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eastAsiaTheme="minorEastAsia"/>
                <w:spacing w:val="0"/>
                <w:sz w:val="21"/>
                <w:szCs w:val="21"/>
              </w:rPr>
              <w:t>无组织</w:t>
            </w:r>
            <w:r>
              <w:rPr>
                <w:rFonts w:hint="eastAsia" w:eastAsiaTheme="minorEastAsia"/>
                <w:spacing w:val="0"/>
                <w:sz w:val="21"/>
                <w:szCs w:val="21"/>
              </w:rPr>
              <w:t>废气</w:t>
            </w:r>
          </w:p>
        </w:tc>
        <w:tc>
          <w:tcPr>
            <w:tcW w:w="68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甲醛</w:t>
            </w:r>
          </w:p>
        </w:tc>
        <w:tc>
          <w:tcPr>
            <w:tcW w:w="1856"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厂界上下风向</w:t>
            </w:r>
          </w:p>
        </w:tc>
        <w:tc>
          <w:tcPr>
            <w:tcW w:w="1852"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eastAsiaTheme="minorEastAsia"/>
                <w:spacing w:val="0"/>
                <w:sz w:val="21"/>
                <w:szCs w:val="21"/>
              </w:rPr>
              <w:t>上风向布设一个参照点，下风向布设</w:t>
            </w:r>
            <w:r>
              <w:rPr>
                <w:rFonts w:hint="eastAsia" w:eastAsiaTheme="minorEastAsia"/>
                <w:spacing w:val="0"/>
                <w:sz w:val="21"/>
                <w:szCs w:val="21"/>
              </w:rPr>
              <w:t>三</w:t>
            </w:r>
            <w:r>
              <w:rPr>
                <w:rFonts w:eastAsiaTheme="minorEastAsia"/>
                <w:spacing w:val="0"/>
                <w:sz w:val="21"/>
                <w:szCs w:val="21"/>
              </w:rPr>
              <w:t>个监控点。连续监测两天，每天监测三批次。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8"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p>
        </w:tc>
        <w:tc>
          <w:tcPr>
            <w:tcW w:w="68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甲醇</w:t>
            </w:r>
          </w:p>
        </w:tc>
        <w:tc>
          <w:tcPr>
            <w:tcW w:w="1856"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p>
        </w:tc>
        <w:tc>
          <w:tcPr>
            <w:tcW w:w="1852"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608"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有组织废气</w:t>
            </w:r>
          </w:p>
        </w:tc>
        <w:tc>
          <w:tcPr>
            <w:tcW w:w="68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甲醛</w:t>
            </w:r>
          </w:p>
        </w:tc>
        <w:tc>
          <w:tcPr>
            <w:tcW w:w="1856"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尾气锅炉排气筒</w:t>
            </w:r>
          </w:p>
        </w:tc>
        <w:tc>
          <w:tcPr>
            <w:tcW w:w="1852" w:type="pct"/>
            <w:vMerge w:val="restar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每天3次，连续2天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08"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p>
        </w:tc>
        <w:tc>
          <w:tcPr>
            <w:tcW w:w="68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spacing w:val="0"/>
                <w:sz w:val="21"/>
                <w:szCs w:val="21"/>
              </w:rPr>
            </w:pPr>
            <w:r>
              <w:rPr>
                <w:rFonts w:hint="eastAsia" w:eastAsiaTheme="minorEastAsia"/>
                <w:spacing w:val="0"/>
                <w:sz w:val="21"/>
                <w:szCs w:val="21"/>
              </w:rPr>
              <w:t>甲醇</w:t>
            </w:r>
          </w:p>
        </w:tc>
        <w:tc>
          <w:tcPr>
            <w:tcW w:w="1856"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p>
        </w:tc>
        <w:tc>
          <w:tcPr>
            <w:tcW w:w="1852"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08"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bookmarkStart w:id="280" w:name="_Toc9740"/>
            <w:bookmarkStart w:id="281" w:name="_Toc19058"/>
            <w:bookmarkStart w:id="282" w:name="_Toc6858"/>
          </w:p>
        </w:tc>
        <w:tc>
          <w:tcPr>
            <w:tcW w:w="682"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hint="default" w:eastAsiaTheme="minorEastAsia"/>
                <w:spacing w:val="0"/>
                <w:sz w:val="21"/>
                <w:szCs w:val="21"/>
                <w:lang w:val="en-US" w:eastAsia="zh-CN"/>
              </w:rPr>
            </w:pPr>
            <w:r>
              <w:rPr>
                <w:rFonts w:hint="eastAsia" w:eastAsiaTheme="minorEastAsia"/>
                <w:spacing w:val="0"/>
                <w:sz w:val="21"/>
                <w:szCs w:val="21"/>
                <w:lang w:val="en-US" w:eastAsia="zh-CN"/>
              </w:rPr>
              <w:t>氮氧化物</w:t>
            </w:r>
          </w:p>
        </w:tc>
        <w:tc>
          <w:tcPr>
            <w:tcW w:w="1856"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p>
        </w:tc>
        <w:tc>
          <w:tcPr>
            <w:tcW w:w="1852" w:type="pct"/>
            <w:vMerge w:val="continue"/>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eastAsiaTheme="minorEastAsia"/>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608" w:type="pct"/>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hint="eastAsia" w:eastAsiaTheme="minorEastAsia"/>
                <w:color w:val="FF0000"/>
                <w:spacing w:val="0"/>
                <w:sz w:val="21"/>
                <w:szCs w:val="21"/>
                <w:lang w:eastAsia="zh-CN"/>
              </w:rPr>
            </w:pPr>
            <w:r>
              <w:rPr>
                <w:rFonts w:hint="eastAsia" w:eastAsiaTheme="minorEastAsia"/>
                <w:color w:val="auto"/>
                <w:spacing w:val="0"/>
                <w:sz w:val="21"/>
                <w:szCs w:val="21"/>
                <w:lang w:eastAsia="zh-CN"/>
              </w:rPr>
              <w:t>备注</w:t>
            </w:r>
          </w:p>
        </w:tc>
        <w:tc>
          <w:tcPr>
            <w:tcW w:w="4391" w:type="pct"/>
            <w:gridSpan w:val="3"/>
            <w:tcBorders>
              <w:tl2br w:val="nil"/>
              <w:tr2bl w:val="nil"/>
            </w:tcBorders>
            <w:shd w:val="clear" w:color="auto" w:fill="FFFFFF" w:themeFill="background1"/>
            <w:vAlign w:val="center"/>
          </w:tcPr>
          <w:p>
            <w:pPr>
              <w:pageBreakBefore w:val="0"/>
              <w:kinsoku/>
              <w:wordWrap/>
              <w:overflowPunct/>
              <w:topLinePunct w:val="0"/>
              <w:bidi w:val="0"/>
              <w:snapToGrid w:val="0"/>
              <w:spacing w:line="240" w:lineRule="auto"/>
              <w:jc w:val="center"/>
              <w:textAlignment w:val="auto"/>
              <w:rPr>
                <w:rFonts w:hint="eastAsia" w:eastAsiaTheme="minorEastAsia"/>
                <w:color w:val="FF0000"/>
                <w:spacing w:val="0"/>
                <w:sz w:val="21"/>
                <w:szCs w:val="21"/>
                <w:lang w:eastAsia="zh-CN"/>
              </w:rPr>
            </w:pPr>
            <w:r>
              <w:rPr>
                <w:rFonts w:hint="eastAsia" w:eastAsiaTheme="minorEastAsia"/>
                <w:color w:val="auto"/>
                <w:spacing w:val="0"/>
                <w:sz w:val="21"/>
                <w:szCs w:val="21"/>
                <w:lang w:eastAsia="zh-CN"/>
              </w:rPr>
              <w:t>根据专家会议意见，补充尾气锅炉中氮氧化物检测</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283" w:name="_Toc1700"/>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.3</w:t>
      </w:r>
      <w:r>
        <w:rPr>
          <w:sz w:val="28"/>
          <w:szCs w:val="28"/>
        </w:rPr>
        <w:t xml:space="preserve"> 噪声监测</w:t>
      </w:r>
      <w:bookmarkEnd w:id="280"/>
      <w:bookmarkEnd w:id="281"/>
      <w:bookmarkEnd w:id="282"/>
      <w:bookmarkEnd w:id="283"/>
    </w:p>
    <w:p>
      <w:pPr>
        <w:pageBreakBefore w:val="0"/>
        <w:kinsoku/>
        <w:wordWrap/>
        <w:overflowPunct/>
        <w:topLinePunct w:val="0"/>
        <w:bidi w:val="0"/>
        <w:spacing w:line="360" w:lineRule="auto"/>
        <w:ind w:firstLine="480" w:firstLineChars="200"/>
        <w:jc w:val="left"/>
        <w:textAlignment w:val="auto"/>
        <w:rPr>
          <w:rFonts w:eastAsiaTheme="minorEastAsia"/>
          <w:sz w:val="24"/>
          <w:szCs w:val="24"/>
        </w:rPr>
      </w:pPr>
      <w:r>
        <w:rPr>
          <w:rFonts w:eastAsiaTheme="minorEastAsia"/>
          <w:sz w:val="24"/>
          <w:szCs w:val="24"/>
        </w:rPr>
        <w:t>本验收项目</w:t>
      </w:r>
      <w:r>
        <w:rPr>
          <w:rFonts w:eastAsiaTheme="minorEastAsia"/>
          <w:sz w:val="24"/>
          <w:szCs w:val="24"/>
          <w:lang w:val="zh-CN"/>
        </w:rPr>
        <w:t>噪声监测点位和频次见表</w:t>
      </w:r>
      <w:r>
        <w:rPr>
          <w:rFonts w:hint="eastAsia" w:eastAsiaTheme="minorEastAsia"/>
          <w:sz w:val="24"/>
          <w:szCs w:val="24"/>
          <w:lang w:val="en-US" w:eastAsia="zh-CN"/>
        </w:rPr>
        <w:t>8</w:t>
      </w:r>
      <w:r>
        <w:rPr>
          <w:rFonts w:eastAsiaTheme="minorEastAsia"/>
          <w:sz w:val="24"/>
          <w:szCs w:val="24"/>
        </w:rPr>
        <w:t>-</w:t>
      </w:r>
      <w:r>
        <w:rPr>
          <w:rFonts w:hint="eastAsia" w:eastAsiaTheme="minorEastAsia"/>
          <w:sz w:val="24"/>
          <w:szCs w:val="24"/>
          <w:lang w:val="en-US" w:eastAsia="zh-CN"/>
        </w:rPr>
        <w:t>4</w:t>
      </w:r>
      <w:r>
        <w:rPr>
          <w:rFonts w:eastAsiaTheme="minorEastAsia"/>
          <w:sz w:val="24"/>
          <w:szCs w:val="24"/>
        </w:rPr>
        <w:t>。</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eastAsiaTheme="minorEastAsia"/>
          <w:sz w:val="24"/>
          <w:szCs w:val="24"/>
        </w:rPr>
      </w:pPr>
      <w:bookmarkStart w:id="284" w:name="_Toc21775_WPSOffice_Level3"/>
      <w:bookmarkStart w:id="285" w:name="_Toc4243_WPSOffice_Level3"/>
      <w:bookmarkStart w:id="286" w:name="_Toc22857_WPSOffice_Level3"/>
      <w:bookmarkStart w:id="287" w:name="_Toc7628_WPSOffice_Level3"/>
      <w:bookmarkStart w:id="288" w:name="_Toc22519_WPSOffice_Level3"/>
      <w:bookmarkStart w:id="289" w:name="_Toc16564_WPSOffice_Level3"/>
      <w:bookmarkStart w:id="290" w:name="_Toc8856_WPSOffice_Level3"/>
      <w:r>
        <w:rPr>
          <w:rFonts w:eastAsiaTheme="minorEastAsia"/>
          <w:b/>
          <w:bCs/>
          <w:sz w:val="24"/>
          <w:szCs w:val="24"/>
        </w:rPr>
        <w:t>表</w:t>
      </w:r>
      <w:r>
        <w:rPr>
          <w:rFonts w:hint="eastAsia" w:eastAsiaTheme="minorEastAsia"/>
          <w:b/>
          <w:bCs/>
          <w:sz w:val="24"/>
          <w:szCs w:val="24"/>
          <w:lang w:val="en-US" w:eastAsia="zh-CN"/>
        </w:rPr>
        <w:t>8</w:t>
      </w:r>
      <w:r>
        <w:rPr>
          <w:rFonts w:eastAsiaTheme="minorEastAsia"/>
          <w:b/>
          <w:bCs/>
          <w:sz w:val="24"/>
          <w:szCs w:val="24"/>
        </w:rPr>
        <w:t>-</w:t>
      </w:r>
      <w:r>
        <w:rPr>
          <w:rFonts w:hint="eastAsia" w:eastAsiaTheme="minorEastAsia"/>
          <w:b/>
          <w:bCs/>
          <w:sz w:val="24"/>
          <w:szCs w:val="24"/>
          <w:lang w:val="en-US" w:eastAsia="zh-CN"/>
        </w:rPr>
        <w:t xml:space="preserve">4 </w:t>
      </w:r>
      <w:r>
        <w:rPr>
          <w:rFonts w:eastAsiaTheme="minorEastAsia"/>
          <w:b/>
          <w:bCs/>
          <w:sz w:val="24"/>
          <w:szCs w:val="24"/>
        </w:rPr>
        <w:t>噪声监测点位和频次</w:t>
      </w:r>
      <w:bookmarkEnd w:id="284"/>
      <w:bookmarkEnd w:id="285"/>
      <w:bookmarkEnd w:id="286"/>
      <w:bookmarkEnd w:id="287"/>
      <w:bookmarkEnd w:id="288"/>
      <w:bookmarkEnd w:id="289"/>
      <w:bookmarkEnd w:id="290"/>
    </w:p>
    <w:tbl>
      <w:tblPr>
        <w:tblStyle w:val="20"/>
        <w:tblW w:w="499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802"/>
        <w:gridCol w:w="737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13" w:hRule="exact"/>
          <w:jc w:val="center"/>
        </w:trPr>
        <w:tc>
          <w:tcPr>
            <w:tcW w:w="982" w:type="pct"/>
            <w:tcBorders>
              <w:tl2br w:val="nil"/>
              <w:tr2bl w:val="nil"/>
            </w:tcBorders>
            <w:shd w:val="clear" w:color="auto" w:fill="FFFFFF" w:themeFill="background1"/>
            <w:vAlign w:val="center"/>
          </w:tcPr>
          <w:p>
            <w:pPr>
              <w:pageBreakBefore w:val="0"/>
              <w:kinsoku/>
              <w:wordWrap/>
              <w:overflowPunct/>
              <w:topLinePunct w:val="0"/>
              <w:bidi w:val="0"/>
              <w:spacing w:line="360" w:lineRule="auto"/>
              <w:jc w:val="center"/>
              <w:textAlignment w:val="auto"/>
              <w:rPr>
                <w:rFonts w:eastAsiaTheme="minorEastAsia"/>
                <w:spacing w:val="10"/>
                <w:sz w:val="21"/>
                <w:szCs w:val="21"/>
              </w:rPr>
            </w:pPr>
            <w:bookmarkStart w:id="291" w:name="_Toc500147127"/>
            <w:bookmarkStart w:id="292" w:name="_Toc19800"/>
            <w:r>
              <w:rPr>
                <w:rFonts w:eastAsiaTheme="minorEastAsia"/>
                <w:spacing w:val="10"/>
                <w:sz w:val="21"/>
                <w:szCs w:val="21"/>
              </w:rPr>
              <w:t>污染物名称</w:t>
            </w:r>
          </w:p>
        </w:tc>
        <w:tc>
          <w:tcPr>
            <w:tcW w:w="4017" w:type="pct"/>
            <w:tcBorders>
              <w:tl2br w:val="nil"/>
              <w:tr2bl w:val="nil"/>
            </w:tcBorders>
            <w:shd w:val="clear" w:color="auto" w:fill="FFFFFF" w:themeFill="background1"/>
            <w:vAlign w:val="center"/>
          </w:tcPr>
          <w:p>
            <w:pPr>
              <w:pageBreakBefore w:val="0"/>
              <w:kinsoku/>
              <w:wordWrap/>
              <w:overflowPunct/>
              <w:topLinePunct w:val="0"/>
              <w:bidi w:val="0"/>
              <w:spacing w:line="360" w:lineRule="auto"/>
              <w:jc w:val="center"/>
              <w:textAlignment w:val="auto"/>
              <w:rPr>
                <w:rFonts w:eastAsiaTheme="minorEastAsia"/>
                <w:spacing w:val="10"/>
                <w:sz w:val="21"/>
                <w:szCs w:val="21"/>
              </w:rPr>
            </w:pPr>
            <w:r>
              <w:rPr>
                <w:rFonts w:eastAsiaTheme="minorEastAsia"/>
                <w:spacing w:val="10"/>
                <w:sz w:val="21"/>
                <w:szCs w:val="21"/>
              </w:rPr>
              <w:t>监测频次</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03" w:hRule="atLeast"/>
          <w:jc w:val="center"/>
        </w:trPr>
        <w:tc>
          <w:tcPr>
            <w:tcW w:w="982" w:type="pct"/>
            <w:tcBorders>
              <w:tl2br w:val="nil"/>
              <w:tr2bl w:val="nil"/>
            </w:tcBorders>
            <w:shd w:val="clear" w:color="auto" w:fill="FFFFFF" w:themeFill="background1"/>
            <w:vAlign w:val="center"/>
          </w:tcPr>
          <w:p>
            <w:pPr>
              <w:pageBreakBefore w:val="0"/>
              <w:kinsoku/>
              <w:wordWrap/>
              <w:overflowPunct/>
              <w:topLinePunct w:val="0"/>
              <w:bidi w:val="0"/>
              <w:spacing w:line="360" w:lineRule="auto"/>
              <w:jc w:val="center"/>
              <w:textAlignment w:val="auto"/>
              <w:rPr>
                <w:rFonts w:eastAsiaTheme="minorEastAsia"/>
                <w:spacing w:val="10"/>
                <w:sz w:val="21"/>
                <w:szCs w:val="21"/>
              </w:rPr>
            </w:pPr>
            <w:r>
              <w:rPr>
                <w:rFonts w:eastAsiaTheme="minorEastAsia"/>
                <w:spacing w:val="10"/>
                <w:sz w:val="21"/>
                <w:szCs w:val="21"/>
              </w:rPr>
              <w:t>厂界噪声</w:t>
            </w:r>
          </w:p>
        </w:tc>
        <w:tc>
          <w:tcPr>
            <w:tcW w:w="4017" w:type="pct"/>
            <w:tcBorders>
              <w:tl2br w:val="nil"/>
              <w:tr2bl w:val="nil"/>
            </w:tcBorders>
            <w:shd w:val="clear" w:color="auto" w:fill="FFFFFF" w:themeFill="background1"/>
            <w:vAlign w:val="center"/>
          </w:tcPr>
          <w:p>
            <w:pPr>
              <w:pageBreakBefore w:val="0"/>
              <w:kinsoku/>
              <w:wordWrap/>
              <w:overflowPunct/>
              <w:topLinePunct w:val="0"/>
              <w:bidi w:val="0"/>
              <w:spacing w:line="360" w:lineRule="auto"/>
              <w:jc w:val="center"/>
              <w:textAlignment w:val="auto"/>
              <w:rPr>
                <w:rFonts w:eastAsiaTheme="minorEastAsia"/>
                <w:sz w:val="21"/>
                <w:szCs w:val="21"/>
              </w:rPr>
            </w:pPr>
            <w:r>
              <w:rPr>
                <w:rFonts w:eastAsiaTheme="minorEastAsia"/>
                <w:sz w:val="21"/>
                <w:szCs w:val="21"/>
              </w:rPr>
              <w:t>厂界四周各布设一个监测点，连续监测两天，每天昼夜各监测1次。</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rFonts w:hint="eastAsia" w:ascii="Times New Roman" w:hAnsi="Times New Roman" w:cs="Times New Roman"/>
          <w:sz w:val="28"/>
          <w:szCs w:val="28"/>
          <w:lang w:val="en-US" w:eastAsia="zh-CN"/>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293" w:name="_Toc7149"/>
      <w:bookmarkStart w:id="294" w:name="_Toc2835"/>
    </w:p>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rFonts w:hint="eastAsia"/>
          <w:sz w:val="28"/>
          <w:szCs w:val="28"/>
          <w:lang w:eastAsia="zh-CN"/>
        </w:rPr>
      </w:pPr>
      <w:bookmarkStart w:id="295" w:name="_Toc30556"/>
      <w:r>
        <w:rPr>
          <w:rFonts w:hint="eastAsia" w:ascii="Times New Roman" w:hAnsi="Times New Roman" w:cs="Times New Roman"/>
          <w:sz w:val="28"/>
          <w:szCs w:val="28"/>
          <w:lang w:val="en-US" w:eastAsia="zh-CN"/>
        </w:rPr>
        <w:t>8</w:t>
      </w:r>
      <w:r>
        <w:rPr>
          <w:rFonts w:hint="default" w:ascii="Times New Roman" w:hAnsi="Times New Roman" w:cs="Times New Roman"/>
          <w:sz w:val="28"/>
          <w:szCs w:val="28"/>
        </w:rPr>
        <w:t>.</w:t>
      </w:r>
      <w:r>
        <w:rPr>
          <w:rFonts w:hint="eastAsia" w:ascii="Times New Roman" w:hAnsi="Times New Roman" w:cs="Times New Roman"/>
          <w:sz w:val="28"/>
          <w:szCs w:val="28"/>
          <w:lang w:val="en-US" w:eastAsia="zh-CN"/>
        </w:rPr>
        <w:t>4</w:t>
      </w:r>
      <w:r>
        <w:rPr>
          <w:sz w:val="28"/>
          <w:szCs w:val="28"/>
        </w:rPr>
        <w:t xml:space="preserve"> </w:t>
      </w:r>
      <w:r>
        <w:rPr>
          <w:rFonts w:hint="eastAsia"/>
          <w:sz w:val="28"/>
          <w:szCs w:val="28"/>
          <w:lang w:eastAsia="zh-CN"/>
        </w:rPr>
        <w:t>监测点位示意图</w:t>
      </w:r>
      <w:bookmarkEnd w:id="295"/>
    </w:p>
    <w:p>
      <w:pPr>
        <w:jc w:val="center"/>
        <w:rPr>
          <w:rFonts w:hint="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1964690</wp:posOffset>
                </wp:positionH>
                <wp:positionV relativeFrom="paragraph">
                  <wp:posOffset>2714625</wp:posOffset>
                </wp:positionV>
                <wp:extent cx="598805" cy="708025"/>
                <wp:effectExtent l="6350" t="6350" r="80645" b="238125"/>
                <wp:wrapNone/>
                <wp:docPr id="73" name="矩形标注 73"/>
                <wp:cNvGraphicFramePr/>
                <a:graphic xmlns:a="http://schemas.openxmlformats.org/drawingml/2006/main">
                  <a:graphicData uri="http://schemas.microsoft.com/office/word/2010/wordprocessingShape">
                    <wps:wsp>
                      <wps:cNvSpPr/>
                      <wps:spPr>
                        <a:xfrm>
                          <a:off x="3018155" y="4198620"/>
                          <a:ext cx="598805" cy="708025"/>
                        </a:xfrm>
                        <a:prstGeom prst="wedgeRectCallout">
                          <a:avLst>
                            <a:gd name="adj1" fmla="val 58695"/>
                            <a:gd name="adj2" fmla="val 7771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rPr>
                                <w:rFonts w:hint="eastAsia"/>
                                <w:color w:val="FF0000"/>
                                <w:lang w:eastAsia="zh-CN"/>
                              </w:rPr>
                            </w:pPr>
                            <w:r>
                              <w:rPr>
                                <w:rFonts w:hint="eastAsia"/>
                                <w:b w:val="0"/>
                                <w:bCs w:val="0"/>
                                <w:color w:val="FF0000"/>
                                <w:highlight w:val="none"/>
                                <w:lang w:eastAsia="zh-CN"/>
                              </w:rPr>
                              <w:t>本次验收项目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54.7pt;margin-top:213.75pt;height:55.75pt;width:47.15pt;z-index:251704320;v-text-anchor:middle;mso-width-relative:page;mso-height-relative:page;" filled="f" stroked="t" coordsize="21600,21600" o:gfxdata="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4DEGDdoAAAALAQAADwAAAAAAAAAB&#10;ACAAAAAiAAAAZHJzL2Rvd25yZXYueG1sUEsBAhQAFAAAAAgAh07iQGY/ZCW5AgAARgUAAA4AAAAA&#10;AAAAAQAgAAAAKQEAAGRycy9lMm9Eb2MueG1sUEsFBgAAAAAGAAYAWQEAAFQGAAAAAA==&#10;" adj="23478,27586">
                <v:fill on="f" focussize="0,0"/>
                <v:stroke weight="1pt" color="#FF0000 [3204]" miterlimit="8" joinstyle="miter"/>
                <v:imagedata o:title=""/>
                <o:lock v:ext="edit" aspectratio="f"/>
                <v:textbox>
                  <w:txbxContent>
                    <w:p>
                      <w:pPr>
                        <w:rPr>
                          <w:rFonts w:hint="eastAsia"/>
                          <w:color w:val="FF0000"/>
                          <w:lang w:eastAsia="zh-CN"/>
                        </w:rPr>
                      </w:pPr>
                      <w:r>
                        <w:rPr>
                          <w:rFonts w:hint="eastAsia"/>
                          <w:b w:val="0"/>
                          <w:bCs w:val="0"/>
                          <w:color w:val="FF0000"/>
                          <w:highlight w:val="none"/>
                          <w:lang w:eastAsia="zh-CN"/>
                        </w:rPr>
                        <w:t>本次验收项目</w:t>
                      </w:r>
                    </w:p>
                  </w:txbxContent>
                </v:textbox>
              </v:shape>
            </w:pict>
          </mc:Fallback>
        </mc:AlternateContent>
      </w:r>
      <w:r>
        <w:rPr>
          <w:rFonts w:hint="eastAsia"/>
          <w:lang w:eastAsia="zh-CN"/>
        </w:rPr>
        <w:drawing>
          <wp:inline distT="0" distB="0" distL="114300" distR="114300">
            <wp:extent cx="6088380" cy="6607810"/>
            <wp:effectExtent l="0" t="0" r="7620" b="2540"/>
            <wp:docPr id="38" name="图片 38" descr="贯华厂区总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贯华厂区总平面布置图"/>
                    <pic:cNvPicPr>
                      <a:picLocks noChangeAspect="1"/>
                    </pic:cNvPicPr>
                  </pic:nvPicPr>
                  <pic:blipFill>
                    <a:blip r:embed="rId33"/>
                    <a:srcRect l="16711" t="1829" r="31218" b="14766"/>
                    <a:stretch>
                      <a:fillRect/>
                    </a:stretch>
                  </pic:blipFill>
                  <pic:spPr>
                    <a:xfrm>
                      <a:off x="0" y="0"/>
                      <a:ext cx="6088380" cy="6607810"/>
                    </a:xfrm>
                    <a:prstGeom prst="rect">
                      <a:avLst/>
                    </a:prstGeom>
                  </pic:spPr>
                </pic:pic>
              </a:graphicData>
            </a:graphic>
          </wp:inline>
        </w:drawing>
      </w:r>
      <w:r>
        <w:rPr>
          <w:sz w:val="21"/>
        </w:rPr>
        <mc:AlternateContent>
          <mc:Choice Requires="wps">
            <w:drawing>
              <wp:anchor distT="0" distB="0" distL="114300" distR="114300" simplePos="0" relativeHeight="251703296" behindDoc="0" locked="0" layoutInCell="1" allowOverlap="1">
                <wp:simplePos x="0" y="0"/>
                <wp:positionH relativeFrom="column">
                  <wp:posOffset>5410200</wp:posOffset>
                </wp:positionH>
                <wp:positionV relativeFrom="paragraph">
                  <wp:posOffset>6303010</wp:posOffset>
                </wp:positionV>
                <wp:extent cx="190500" cy="190500"/>
                <wp:effectExtent l="19050" t="21590" r="19050" b="35560"/>
                <wp:wrapNone/>
                <wp:docPr id="60" name="五角星 60"/>
                <wp:cNvGraphicFramePr/>
                <a:graphic xmlns:a="http://schemas.openxmlformats.org/drawingml/2006/main">
                  <a:graphicData uri="http://schemas.microsoft.com/office/word/2010/wordprocessingShape">
                    <wps:wsp>
                      <wps:cNvSpPr/>
                      <wps:spPr>
                        <a:xfrm>
                          <a:off x="0" y="0"/>
                          <a:ext cx="190500" cy="190500"/>
                        </a:xfrm>
                        <a:prstGeom prst="star5">
                          <a:avLst/>
                        </a:prstGeom>
                        <a:solidFill>
                          <a:srgbClr val="FFFF0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26pt;margin-top:496.3pt;height:15pt;width:15pt;z-index:251703296;v-text-anchor:middle;mso-width-relative:page;mso-height-relative:page;" fillcolor="#FFFF00" filled="t" stroked="t" coordsize="190500,190500" o:gfxdata="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B26HkzYAAAADAEAAA8AAAAAAAAAAQAgAAAA&#10;IgAAAGRycy9kb3ducmV2LnhtbFBLAQIUABQAAAAIAIdO4kA9j219fQIAAAQFAAAOAAAAAAAAAAEA&#10;IAAAACcBAABkcnMvZTJvRG9jLnhtbFBLBQYAAAAABgAGAFkBAAAWBgAAAAA=&#10;" path="m0,72764l72764,72764,95250,0,117735,72764,190499,72764,131631,117734,154117,190499,95250,145528,36382,190499,58868,117734xe">
                <v:path textboxrect="0,0,190500,190500" o:connectlocs="95250,0;0,72764;36382,190499;154117,190499;190499,72764" o:connectangles="247,164,82,82,0"/>
                <v:fill on="t" focussize="0,0"/>
                <v:stroke weight="1pt" color="#5B9BD5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4543425</wp:posOffset>
                </wp:positionH>
                <wp:positionV relativeFrom="paragraph">
                  <wp:posOffset>5619750</wp:posOffset>
                </wp:positionV>
                <wp:extent cx="190500" cy="190500"/>
                <wp:effectExtent l="19050" t="21590" r="19050" b="35560"/>
                <wp:wrapNone/>
                <wp:docPr id="59" name="五角星 59"/>
                <wp:cNvGraphicFramePr/>
                <a:graphic xmlns:a="http://schemas.openxmlformats.org/drawingml/2006/main">
                  <a:graphicData uri="http://schemas.microsoft.com/office/word/2010/wordprocessingShape">
                    <wps:wsp>
                      <wps:cNvSpPr/>
                      <wps:spPr>
                        <a:xfrm>
                          <a:off x="5515610" y="7000875"/>
                          <a:ext cx="190500" cy="190500"/>
                        </a:xfrm>
                        <a:prstGeom prst="star5">
                          <a:avLst/>
                        </a:prstGeom>
                        <a:solidFill>
                          <a:srgbClr val="FFFF00"/>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57.75pt;margin-top:442.5pt;height:15pt;width:15pt;z-index:251702272;v-text-anchor:middle;mso-width-relative:page;mso-height-relative:page;" fillcolor="#FFFF00" filled="t" stroked="t" coordsize="190500,190500" o:gfxdata="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2ge7R2QAAAAsB&#10;AAAPAAAAAAAAAAEAIAAAACIAAABkcnMvZG93bnJldi54bWxQSwECFAAUAAAACACHTuJAlUBdrIwC&#10;AAAQBQAADgAAAAAAAAABACAAAAAoAQAAZHJzL2Uyb0RvYy54bWxQSwUGAAAAAAYABgBZAQAAJgYA&#10;AAAA&#10;" path="m0,72764l72764,72764,95250,0,117735,72764,190499,72764,131631,117734,154117,190499,95250,145528,36382,190499,58868,117734xe">
                <v:path textboxrect="0,0,190500,190500" o:connectlocs="95250,0;0,72764;36382,190499;154117,190499;190499,72764" o:connectangles="247,164,82,82,0"/>
                <v:fill on="t" focussize="0,0"/>
                <v:stroke weight="1pt" color="#5B9BD5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1827530</wp:posOffset>
                </wp:positionH>
                <wp:positionV relativeFrom="paragraph">
                  <wp:posOffset>5935980</wp:posOffset>
                </wp:positionV>
                <wp:extent cx="101600" cy="101600"/>
                <wp:effectExtent l="10160" t="13970" r="21590" b="17780"/>
                <wp:wrapNone/>
                <wp:docPr id="50" name="等腰三角形 50"/>
                <wp:cNvGraphicFramePr/>
                <a:graphic xmlns:a="http://schemas.openxmlformats.org/drawingml/2006/main">
                  <a:graphicData uri="http://schemas.microsoft.com/office/word/2010/wordprocessingShape">
                    <wps:wsp>
                      <wps:cNvSpPr/>
                      <wps:spPr>
                        <a:xfrm>
                          <a:off x="0" y="0"/>
                          <a:ext cx="101600" cy="1016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43.9pt;margin-top:467.4pt;height:8pt;width:8pt;z-index:251693056;v-text-anchor:middle;mso-width-relative:page;mso-height-relative:page;" fillcolor="#5B9BD5 [3204]" filled="t" stroked="t" coordsize="21600,21600" o:gfxdata="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BPDZ5HZAAAACwEAAA8AAAAAAAAAAQAgAAAAIgAAAGRycy9kb3ducmV2LnhtbFBLAQIUABQA&#10;AAAIAIdO4kAhxR58mgIAAC4FAAAOAAAAAAAAAAEAIAAAACgBAABkcnMvZTJvRG9jLnhtbFBLBQYA&#10;AAAABgAGAFkBAAA0BgAAAAA=&#10;" adj="1080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286385</wp:posOffset>
                </wp:positionH>
                <wp:positionV relativeFrom="paragraph">
                  <wp:posOffset>2932430</wp:posOffset>
                </wp:positionV>
                <wp:extent cx="135890" cy="107950"/>
                <wp:effectExtent l="11430" t="12065" r="24130" b="13335"/>
                <wp:wrapNone/>
                <wp:docPr id="49" name="等腰三角形 49"/>
                <wp:cNvGraphicFramePr/>
                <a:graphic xmlns:a="http://schemas.openxmlformats.org/drawingml/2006/main">
                  <a:graphicData uri="http://schemas.microsoft.com/office/word/2010/wordprocessingShape">
                    <wps:wsp>
                      <wps:cNvSpPr/>
                      <wps:spPr>
                        <a:xfrm>
                          <a:off x="0" y="0"/>
                          <a:ext cx="135890" cy="1079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2.55pt;margin-top:230.9pt;height:8.5pt;width:10.7pt;z-index:251692032;v-text-anchor:middle;mso-width-relative:page;mso-height-relative:page;" fillcolor="#5B9BD5 [3204]" filled="t" stroked="t" coordsize="21600,21600" o:gfxdata="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HDOVQNgAAAAJAQAADwAAAAAAAAABACAAAAAiAAAAZHJzL2Rvd25yZXYueG1sUEsB&#10;AhQAFAAAAAgAh07iQCosJY+gAgAALgUAAA4AAAAAAAAAAQAgAAAAJwEAAGRycy9lMm9Eb2MueG1s&#10;UEsFBgAAAAAGAAYAWQEAADkGAAAAAA==&#10;" adj="1080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3462020</wp:posOffset>
                </wp:positionH>
                <wp:positionV relativeFrom="paragraph">
                  <wp:posOffset>384810</wp:posOffset>
                </wp:positionV>
                <wp:extent cx="155575" cy="115570"/>
                <wp:effectExtent l="12065" t="11430" r="22860" b="6350"/>
                <wp:wrapNone/>
                <wp:docPr id="48" name="等腰三角形 48"/>
                <wp:cNvGraphicFramePr/>
                <a:graphic xmlns:a="http://schemas.openxmlformats.org/drawingml/2006/main">
                  <a:graphicData uri="http://schemas.microsoft.com/office/word/2010/wordprocessingShape">
                    <wps:wsp>
                      <wps:cNvSpPr/>
                      <wps:spPr>
                        <a:xfrm>
                          <a:off x="4447540" y="1779270"/>
                          <a:ext cx="155575" cy="11557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72.6pt;margin-top:30.3pt;height:9.1pt;width:12.25pt;z-index:251691008;v-text-anchor:middle;mso-width-relative:page;mso-height-relative:page;" fillcolor="#5B9BD5 [3204]" filled="t" stroked="t" coordsize="21600,21600" o:gfxdata="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BNMeYD2QAAAAkBAAAPAAAAAAAAAAEAIAAAACIAAABkcnMvZG93bnJl&#10;di54bWxQSwECFAAUAAAACACHTuJAVNujj6cCAAA6BQAADgAAAAAAAAABACAAAAAoAQAAZHJzL2Uy&#10;b0RvYy54bWxQSwUGAAAAAAYABgBZAQAAQQYAAAAA&#10;" adj="1080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5504180</wp:posOffset>
                </wp:positionH>
                <wp:positionV relativeFrom="paragraph">
                  <wp:posOffset>3836670</wp:posOffset>
                </wp:positionV>
                <wp:extent cx="88265" cy="149225"/>
                <wp:effectExtent l="8255" t="22225" r="17780" b="19050"/>
                <wp:wrapNone/>
                <wp:docPr id="51" name="等腰三角形 51"/>
                <wp:cNvGraphicFramePr/>
                <a:graphic xmlns:a="http://schemas.openxmlformats.org/drawingml/2006/main">
                  <a:graphicData uri="http://schemas.microsoft.com/office/word/2010/wordprocessingShape">
                    <wps:wsp>
                      <wps:cNvSpPr/>
                      <wps:spPr>
                        <a:xfrm>
                          <a:off x="0" y="0"/>
                          <a:ext cx="88265" cy="1492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33.4pt;margin-top:302.1pt;height:11.75pt;width:6.95pt;z-index:251694080;v-text-anchor:middle;mso-width-relative:page;mso-height-relative:page;" fillcolor="#5B9BD5 [3204]" filled="t" stroked="t" coordsize="21600,21600" o:gfxdata="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co+mV2QAAAAsBAAAPAAAAAAAAAAEAIAAAACIAAABkcnMvZG93bnJldi54bWxQSwEC&#10;FAAUAAAACACHTuJAIjcg054CAAAtBQAADgAAAAAAAAABACAAAAAoAQAAZHJzL2Uyb0RvYy54bWxQ&#10;SwUGAAAAAAYABgBZAQAAOAYAAAAA&#10;" adj="1080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5427980</wp:posOffset>
                </wp:positionH>
                <wp:positionV relativeFrom="paragraph">
                  <wp:posOffset>5931535</wp:posOffset>
                </wp:positionV>
                <wp:extent cx="156210" cy="163195"/>
                <wp:effectExtent l="18415" t="22225" r="34925" b="24130"/>
                <wp:wrapNone/>
                <wp:docPr id="58" name="五角星 58"/>
                <wp:cNvGraphicFramePr/>
                <a:graphic xmlns:a="http://schemas.openxmlformats.org/drawingml/2006/main">
                  <a:graphicData uri="http://schemas.microsoft.com/office/word/2010/wordprocessingShape">
                    <wps:wsp>
                      <wps:cNvSpPr/>
                      <wps:spPr>
                        <a:xfrm>
                          <a:off x="6481445" y="7789545"/>
                          <a:ext cx="156210" cy="16319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427.4pt;margin-top:467.05pt;height:12.85pt;width:12.3pt;z-index:251701248;v-text-anchor:middle;mso-width-relative:page;mso-height-relative:page;" fillcolor="#5B9BD5 [3204]" filled="t" stroked="t" coordsize="156210,163195" o:gfxdata="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Pn33t2QAAAAsBAAAPAAAAAAAAAAEAIAAAACIAAABkcnMvZG93bnJldi54bWxQSwEC&#10;FAAUAAAACACHTuJA1bsvmZ4CAAAxBQAADgAAAAAAAAABACAAAAAoAQAAZHJzL2Uyb0RvYy54bWxQ&#10;SwUGAAAAAAYABgBZAQAAOAYAAAAA&#10;" path="m0,62334l59667,62335,78105,0,96542,62335,156209,62334,107937,100859,126376,163194,78105,124669,29833,163194,48272,100859xe">
                <v:path textboxrect="0,0,156210,163195" o:connectlocs="78105,0;0,62334;29833,163194;126376,163194;156209,62334" o:connectangles="247,164,82,82,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5441950</wp:posOffset>
                </wp:positionH>
                <wp:positionV relativeFrom="paragraph">
                  <wp:posOffset>5545455</wp:posOffset>
                </wp:positionV>
                <wp:extent cx="142875" cy="115570"/>
                <wp:effectExtent l="11430" t="12065" r="17145" b="24765"/>
                <wp:wrapNone/>
                <wp:docPr id="57" name="等腰三角形 57"/>
                <wp:cNvGraphicFramePr/>
                <a:graphic xmlns:a="http://schemas.openxmlformats.org/drawingml/2006/main">
                  <a:graphicData uri="http://schemas.microsoft.com/office/word/2010/wordprocessingShape">
                    <wps:wsp>
                      <wps:cNvSpPr/>
                      <wps:spPr>
                        <a:xfrm>
                          <a:off x="6522720" y="7436485"/>
                          <a:ext cx="142875" cy="11557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28.5pt;margin-top:436.65pt;height:9.1pt;width:11.25pt;z-index:251700224;v-text-anchor:middle;mso-width-relative:page;mso-height-relative:page;" fillcolor="#5B9BD5 [3204]" filled="t" stroked="t" coordsize="21600,21600" o:gfxdata="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DFOrV/aAAAACwEAAA8AAAAAAAAAAQAgAAAAIgAA&#10;AGRycy9kb3ducmV2LnhtbFBLAQIUABQAAAAIAIdO4kCxa8PssQIAADoFAAAOAAAAAAAAAAEAIAAA&#10;ACkBAABkcnMvZTJvRG9jLnhtbFBLBQYAAAAABgAGAFkBAABMBgAAAAA=&#10;" adj="1080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5441950</wp:posOffset>
                </wp:positionH>
                <wp:positionV relativeFrom="paragraph">
                  <wp:posOffset>5125720</wp:posOffset>
                </wp:positionV>
                <wp:extent cx="156210" cy="163195"/>
                <wp:effectExtent l="6350" t="6350" r="8890" b="20955"/>
                <wp:wrapNone/>
                <wp:docPr id="56" name="椭圆 56"/>
                <wp:cNvGraphicFramePr/>
                <a:graphic xmlns:a="http://schemas.openxmlformats.org/drawingml/2006/main">
                  <a:graphicData uri="http://schemas.microsoft.com/office/word/2010/wordprocessingShape">
                    <wps:wsp>
                      <wps:cNvSpPr/>
                      <wps:spPr>
                        <a:xfrm>
                          <a:off x="6468110" y="7011035"/>
                          <a:ext cx="156210" cy="16319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8.5pt;margin-top:403.6pt;height:12.85pt;width:12.3pt;z-index:251699200;v-text-anchor:middle;mso-width-relative:page;mso-height-relative:page;" fillcolor="#5B9BD5 [3204]" filled="t" stroked="t" coordsize="21600,21600" o:gfxdata="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m5gTo2AAAAAsBAAAPAAAAAAAAAAEAIAAAACIAAABkcnMvZG93bnJldi54bWxQSwECFAAUAAAA&#10;CACHTuJAL2od4pkCAAAwBQAADgAAAAAAAAABACAAAAAnAQAAZHJzL2Uyb0RvYy54bWxQSwUGAAAA&#10;AAYABgBZAQAAMgYAA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5353685</wp:posOffset>
                </wp:positionH>
                <wp:positionV relativeFrom="paragraph">
                  <wp:posOffset>4439920</wp:posOffset>
                </wp:positionV>
                <wp:extent cx="890905" cy="2462530"/>
                <wp:effectExtent l="0" t="0" r="4445" b="13970"/>
                <wp:wrapNone/>
                <wp:docPr id="55" name="文本框 55"/>
                <wp:cNvGraphicFramePr/>
                <a:graphic xmlns:a="http://schemas.openxmlformats.org/drawingml/2006/main">
                  <a:graphicData uri="http://schemas.microsoft.com/office/word/2010/wordprocessingShape">
                    <wps:wsp>
                      <wps:cNvSpPr txBox="1"/>
                      <wps:spPr>
                        <a:xfrm>
                          <a:off x="6427470" y="6310630"/>
                          <a:ext cx="890905" cy="24625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备注：</w:t>
                            </w:r>
                          </w:p>
                          <w:p>
                            <w:pP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w:t>
                            </w:r>
                            <w:r>
                              <w:rPr>
                                <w:rFonts w:hint="eastAsia"/>
                                <w:color w:val="000000" w:themeColor="text1"/>
                                <w:sz w:val="21"/>
                                <w:szCs w:val="21"/>
                                <w:lang w:eastAsia="zh-CN"/>
                                <w14:textFill>
                                  <w14:solidFill>
                                    <w14:schemeClr w14:val="tx1"/>
                                  </w14:solidFill>
                                </w14:textFill>
                              </w:rPr>
                              <w:t>有组织监测点</w:t>
                            </w:r>
                          </w:p>
                          <w:p>
                            <w:pP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无组织监测点位</w:t>
                            </w:r>
                          </w:p>
                          <w:p>
                            <w:pP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噪声监测点位</w:t>
                            </w:r>
                          </w:p>
                          <w:p>
                            <w:pPr>
                              <w:ind w:firstLine="210" w:firstLineChars="1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污水监测点位</w:t>
                            </w:r>
                          </w:p>
                          <w:p>
                            <w:pPr>
                              <w:ind w:firstLine="210" w:firstLineChars="1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地下水监测点位</w:t>
                            </w: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55pt;margin-top:349.6pt;height:193.9pt;width:70.15pt;z-index:251698176;mso-width-relative:page;mso-height-relative:page;" fillcolor="#FFFFFF [3201]" filled="t" stroked="f" coordsize="21600,21600" o:gfxdata="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Lnj&#10;cS7YAAAADAEAAA8AAAAAAAAAAQAgAAAAIgAAAGRycy9kb3ducmV2LnhtbFBLAQIUABQAAAAIAIdO&#10;4kDlWY8KXAIAAJ0EAAAOAAAAAAAAAAEAIAAAACcBAABkcnMvZTJvRG9jLnhtbFBLBQYAAAAABgAG&#10;AFkBAAD1BQAAAAA=&#10;">
                <v:fill on="t" focussize="0,0"/>
                <v:stroke on="f" weight="0.5pt"/>
                <v:imagedata o:title=""/>
                <o:lock v:ext="edit" aspectratio="f"/>
                <v:textbox>
                  <w:txbxContent>
                    <w:p>
                      <w:pPr>
                        <w:rPr>
                          <w:rFonts w:hint="eastAsia"/>
                          <w:lang w:val="en-US" w:eastAsia="zh-CN"/>
                        </w:rPr>
                      </w:pPr>
                      <w:r>
                        <w:rPr>
                          <w:rFonts w:hint="eastAsia"/>
                          <w:lang w:val="en-US" w:eastAsia="zh-CN"/>
                        </w:rPr>
                        <w:t>备注：</w:t>
                      </w:r>
                    </w:p>
                    <w:p>
                      <w:pPr>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w:t>
                      </w:r>
                      <w:r>
                        <w:rPr>
                          <w:rFonts w:hint="eastAsia"/>
                          <w:color w:val="000000" w:themeColor="text1"/>
                          <w:sz w:val="21"/>
                          <w:szCs w:val="21"/>
                          <w:lang w:eastAsia="zh-CN"/>
                          <w14:textFill>
                            <w14:solidFill>
                              <w14:schemeClr w14:val="tx1"/>
                            </w14:solidFill>
                          </w14:textFill>
                        </w:rPr>
                        <w:t>有组织监测点</w:t>
                      </w:r>
                    </w:p>
                    <w:p>
                      <w:pP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无组织监测点位</w:t>
                      </w:r>
                    </w:p>
                    <w:p>
                      <w:pPr>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噪声监测点位</w:t>
                      </w:r>
                    </w:p>
                    <w:p>
                      <w:pPr>
                        <w:ind w:firstLine="210" w:firstLineChars="1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污水监测点位</w:t>
                      </w:r>
                    </w:p>
                    <w:p>
                      <w:pPr>
                        <w:ind w:firstLine="210" w:firstLineChars="100"/>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地下水监测点位</w:t>
                      </w: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461010</wp:posOffset>
                </wp:positionH>
                <wp:positionV relativeFrom="paragraph">
                  <wp:posOffset>803275</wp:posOffset>
                </wp:positionV>
                <wp:extent cx="306070" cy="639445"/>
                <wp:effectExtent l="0" t="0" r="0" b="0"/>
                <wp:wrapNone/>
                <wp:docPr id="54" name="文本框 54"/>
                <wp:cNvGraphicFramePr/>
                <a:graphic xmlns:a="http://schemas.openxmlformats.org/drawingml/2006/main">
                  <a:graphicData uri="http://schemas.microsoft.com/office/word/2010/wordprocessingShape">
                    <wps:wsp>
                      <wps:cNvSpPr txBox="1"/>
                      <wps:spPr>
                        <a:xfrm>
                          <a:off x="1535430" y="2279650"/>
                          <a:ext cx="306070" cy="639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风向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3pt;margin-top:63.25pt;height:50.35pt;width:24.1pt;z-index:251697152;mso-width-relative:page;mso-height-relative:page;" filled="f" stroked="f" coordsize="21600,21600" o:gfxdata="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dWf9X2QAAAAoBAAAPAAAAAAAAAAEAIAAA&#10;ACIAAABkcnMvZG93bnJldi54bWxQSwECFAAUAAAACACHTuJA5oGnjUQCAABzBAAADgAAAAAAAAAB&#10;ACAAAAAoAQAAZHJzL2Uyb0RvYy54bWxQSwUGAAAAAAYABgBZAQAA3gUAAAAA&#10;">
                <v:fill on="f" focussize="0,0"/>
                <v:stroke on="f" weight="0.5pt"/>
                <v:imagedata o:title=""/>
                <o:lock v:ext="edit" aspectratio="f"/>
                <v:textbox>
                  <w:txbxContent>
                    <w:p>
                      <w:pPr>
                        <w:rPr>
                          <w:rFonts w:hint="eastAsia" w:eastAsia="宋体"/>
                          <w:lang w:eastAsia="zh-CN"/>
                        </w:rPr>
                      </w:pPr>
                      <w:r>
                        <w:rPr>
                          <w:rFonts w:hint="eastAsia"/>
                          <w:lang w:eastAsia="zh-CN"/>
                        </w:rPr>
                        <w:t>风向</w:t>
                      </w:r>
                    </w:p>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502285</wp:posOffset>
                </wp:positionH>
                <wp:positionV relativeFrom="paragraph">
                  <wp:posOffset>660400</wp:posOffset>
                </wp:positionV>
                <wp:extent cx="6350" cy="938530"/>
                <wp:effectExtent l="53340" t="0" r="54610" b="13970"/>
                <wp:wrapNone/>
                <wp:docPr id="53" name="直接箭头连接符 53"/>
                <wp:cNvGraphicFramePr/>
                <a:graphic xmlns:a="http://schemas.openxmlformats.org/drawingml/2006/main">
                  <a:graphicData uri="http://schemas.microsoft.com/office/word/2010/wordprocessingShape">
                    <wps:wsp>
                      <wps:cNvCnPr/>
                      <wps:spPr>
                        <a:xfrm flipH="1" flipV="1">
                          <a:off x="1474470" y="2041525"/>
                          <a:ext cx="6350" cy="938530"/>
                        </a:xfrm>
                        <a:prstGeom prst="straightConnector1">
                          <a:avLst/>
                        </a:prstGeom>
                        <a:ln>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_x0000_s1026" o:spid="_x0000_s1026" o:spt="32" type="#_x0000_t32" style="position:absolute;left:0pt;flip:x y;margin-left:39.55pt;margin-top:52pt;height:73.9pt;width:0.5pt;z-index:251696128;mso-width-relative:page;mso-height-relative:page;" filled="f" stroked="t" coordsize="21600,21600" o:gfxdata="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ozV8/WAAAACQEAAA8AAAAAAAAAAQAgAAAAIgAAAGRycy9kb3ducmV2LnhtbFBLAQIUABQA&#10;AAAIAIdO4kDJLLGeKwIAABUEAAAOAAAAAAAAAAEAIAAAACUBAABkcnMvZTJvRG9jLnhtbFBLBQYA&#10;AAAABgAGAFkBAADCBQAAAAA=&#10;">
                <v:fill on="f" focussize="0,0"/>
                <v:stroke weight="1.5pt" color="#000000 [3200]" miterlimit="8" joinstyle="miter" endarrow="open"/>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4747895</wp:posOffset>
                </wp:positionH>
                <wp:positionV relativeFrom="paragraph">
                  <wp:posOffset>6361430</wp:posOffset>
                </wp:positionV>
                <wp:extent cx="190500" cy="163195"/>
                <wp:effectExtent l="21590" t="18415" r="35560" b="27940"/>
                <wp:wrapNone/>
                <wp:docPr id="52" name="五角星 52"/>
                <wp:cNvGraphicFramePr/>
                <a:graphic xmlns:a="http://schemas.openxmlformats.org/drawingml/2006/main">
                  <a:graphicData uri="http://schemas.microsoft.com/office/word/2010/wordprocessingShape">
                    <wps:wsp>
                      <wps:cNvSpPr/>
                      <wps:spPr>
                        <a:xfrm>
                          <a:off x="5665470" y="7674610"/>
                          <a:ext cx="190500" cy="163195"/>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73.85pt;margin-top:500.9pt;height:12.85pt;width:15pt;z-index:251695104;v-text-anchor:middle;mso-width-relative:page;mso-height-relative:page;" fillcolor="#5B9BD5 [3204]" filled="t" stroked="t" coordsize="190500,163195" o:gfxdata="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YruBPZAAAADQEAAA8AAAAAAAAAAQAgAAAAIgAAAGRycy9kb3ducmV2LnhtbFBLAQIU&#10;ABQAAAAIAIdO4kB8s5BPnQIAADEFAAAOAAAAAAAAAAEAIAAAACgBAABkcnMvZTJvRG9jLnhtbFBL&#10;BQYAAAAABgAGAFkBAAA3BgAAAAA=&#10;" path="m0,62334l72764,62335,95250,0,117735,62335,190499,62334,131631,100859,154117,163194,95250,124669,36382,163194,58868,100859xe">
                <v:path textboxrect="0,0,190500,163195" o:connectlocs="95250,0;0,62334;36382,163194;154117,163194;190499,62334" o:connectangles="247,164,82,82,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2366010</wp:posOffset>
                </wp:positionH>
                <wp:positionV relativeFrom="paragraph">
                  <wp:posOffset>6037580</wp:posOffset>
                </wp:positionV>
                <wp:extent cx="177165" cy="177165"/>
                <wp:effectExtent l="6350" t="6350" r="6985" b="6985"/>
                <wp:wrapNone/>
                <wp:docPr id="44" name="椭圆 44"/>
                <wp:cNvGraphicFramePr/>
                <a:graphic xmlns:a="http://schemas.openxmlformats.org/drawingml/2006/main">
                  <a:graphicData uri="http://schemas.microsoft.com/office/word/2010/wordprocessingShape">
                    <wps:wsp>
                      <wps:cNvSpPr/>
                      <wps:spPr>
                        <a:xfrm>
                          <a:off x="3433445" y="7480300"/>
                          <a:ext cx="177165" cy="17716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6.3pt;margin-top:475.4pt;height:13.95pt;width:13.95pt;z-index:251686912;v-text-anchor:middle;mso-width-relative:page;mso-height-relative:page;" fillcolor="#5B9BD5 [3204]" filled="t" stroked="t" coordsize="21600,21600" o:gfxdata="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U&#10;YHB32AAAAAsBAAAPAAAAAAAAAAEAIAAAACIAAABkcnMvZG93bnJldi54bWxQSwECFAAUAAAACACH&#10;TuJAlp7l+pYCAAAwBQAADgAAAAAAAAABACAAAAAnAQAAZHJzL2Uyb0RvYy54bWxQSwUGAAAAAAYA&#10;BgBZAQAALwYAA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3756660</wp:posOffset>
                </wp:positionH>
                <wp:positionV relativeFrom="paragraph">
                  <wp:posOffset>496570</wp:posOffset>
                </wp:positionV>
                <wp:extent cx="156845" cy="149225"/>
                <wp:effectExtent l="6350" t="6350" r="8255" b="15875"/>
                <wp:wrapNone/>
                <wp:docPr id="46" name="椭圆 46"/>
                <wp:cNvGraphicFramePr/>
                <a:graphic xmlns:a="http://schemas.openxmlformats.org/drawingml/2006/main">
                  <a:graphicData uri="http://schemas.microsoft.com/office/word/2010/wordprocessingShape">
                    <wps:wsp>
                      <wps:cNvSpPr/>
                      <wps:spPr>
                        <a:xfrm>
                          <a:off x="0" y="0"/>
                          <a:ext cx="156845" cy="149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5.8pt;margin-top:39.1pt;height:11.75pt;width:12.35pt;z-index:251688960;v-text-anchor:middle;mso-width-relative:page;mso-height-relative:page;" fillcolor="#5B9BD5 [3204]" filled="t" stroked="t" coordsize="21600,21600" o:gfxdata="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IigkDXAAAACgEA&#10;AA8AAAAAAAAAAQAgAAAAIgAAAGRycy9kb3ducmV2LnhtbFBLAQIUABQAAAAIAIdO4kAlDeFFjQIA&#10;ACQFAAAOAAAAAAAAAAEAIAAAACYBAABkcnMvZTJvRG9jLnhtbFBLBQYAAAAABgAGAFkBAAAlBgAA&#10;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5372100</wp:posOffset>
                </wp:positionH>
                <wp:positionV relativeFrom="paragraph">
                  <wp:posOffset>648970</wp:posOffset>
                </wp:positionV>
                <wp:extent cx="156845" cy="149225"/>
                <wp:effectExtent l="6350" t="6350" r="8255" b="15875"/>
                <wp:wrapNone/>
                <wp:docPr id="47" name="椭圆 47"/>
                <wp:cNvGraphicFramePr/>
                <a:graphic xmlns:a="http://schemas.openxmlformats.org/drawingml/2006/main">
                  <a:graphicData uri="http://schemas.microsoft.com/office/word/2010/wordprocessingShape">
                    <wps:wsp>
                      <wps:cNvSpPr/>
                      <wps:spPr>
                        <a:xfrm>
                          <a:off x="0" y="0"/>
                          <a:ext cx="156845" cy="149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3pt;margin-top:51.1pt;height:11.75pt;width:12.35pt;z-index:251689984;v-text-anchor:middle;mso-width-relative:page;mso-height-relative:page;" fillcolor="#5B9BD5 [3204]" filled="t" stroked="t" coordsize="21600,21600" o:gfxdata="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V8K0U2AAAAAsB&#10;AAAPAAAAAAAAAAEAIAAAACIAAABkcnMvZG93bnJldi54bWxQSwECFAAUAAAACACHTuJAW0DD+o0C&#10;AAAkBQAADgAAAAAAAAABACAAAAAnAQAAZHJzL2Uyb0RvYy54bWxQSwUGAAAAAAYABgBZAQAAJgYA&#10;A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1821815</wp:posOffset>
                </wp:positionH>
                <wp:positionV relativeFrom="paragraph">
                  <wp:posOffset>160655</wp:posOffset>
                </wp:positionV>
                <wp:extent cx="156845" cy="149225"/>
                <wp:effectExtent l="6350" t="6350" r="8255" b="15875"/>
                <wp:wrapNone/>
                <wp:docPr id="45" name="椭圆 45"/>
                <wp:cNvGraphicFramePr/>
                <a:graphic xmlns:a="http://schemas.openxmlformats.org/drawingml/2006/main">
                  <a:graphicData uri="http://schemas.microsoft.com/office/word/2010/wordprocessingShape">
                    <wps:wsp>
                      <wps:cNvSpPr/>
                      <wps:spPr>
                        <a:xfrm>
                          <a:off x="3460750" y="1507490"/>
                          <a:ext cx="156845" cy="149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3.45pt;margin-top:12.65pt;height:11.75pt;width:12.35pt;z-index:251687936;v-text-anchor:middle;mso-width-relative:page;mso-height-relative:page;" fillcolor="#5B9BD5 [3204]" filled="t" stroked="t" coordsize="21600,21600" o:gfxdata="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H7XXBfXAAAACQEAAA8AAAAAAAAAAQAgAAAAIgAAAGRycy9kb3ducmV2LnhtbFBLAQIUABQAAAAI&#10;AIdO4kCwRkh3mQIAADAFAAAOAAAAAAAAAAEAIAAAACYBAABkcnMvZTJvRG9jLnhtbFBLBQYAAAAA&#10;BgAGAFkBAAAxBgAAAAA=&#10;">
                <v:fill on="t" focussize="0,0"/>
                <v:stroke weight="1pt" color="#41719C [3204]" miterlimit="8" joinstyle="miter"/>
                <v:imagedata o:title=""/>
                <o:lock v:ext="edit" aspectratio="f"/>
                <v:textbox>
                  <w:txbxContent>
                    <w:p>
                      <w:pPr>
                        <w:jc w:val="cente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848995</wp:posOffset>
                </wp:positionH>
                <wp:positionV relativeFrom="paragraph">
                  <wp:posOffset>3409315</wp:posOffset>
                </wp:positionV>
                <wp:extent cx="421640" cy="456565"/>
                <wp:effectExtent l="0" t="0" r="0" b="0"/>
                <wp:wrapNone/>
                <wp:docPr id="43" name="文本框 43"/>
                <wp:cNvGraphicFramePr/>
                <a:graphic xmlns:a="http://schemas.openxmlformats.org/drawingml/2006/main">
                  <a:graphicData uri="http://schemas.microsoft.com/office/word/2010/wordprocessingShape">
                    <wps:wsp>
                      <wps:cNvSpPr txBox="1"/>
                      <wps:spPr>
                        <a:xfrm>
                          <a:off x="1773555" y="4912995"/>
                          <a:ext cx="421640" cy="456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85pt;margin-top:268.45pt;height:35.95pt;width:33.2pt;z-index:251685888;mso-width-relative:page;mso-height-relative:page;" filled="f" stroked="f" coordsize="21600,21600" o:gfxdata="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H1j7tsAAAALAQAADwAAAAAAAAAB&#10;ACAAAAAiAAAAZHJzL2Rvd25yZXYueG1sUEsBAhQAFAAAAAgAh07iQGsHr/lGAgAAcwQAAA4AAAAA&#10;AAAAAQAgAAAAKgEAAGRycy9lMm9Eb2MueG1sUEsFBgAAAAAGAAYAWQEAAOIFAAAAAA==&#10;">
                <v:fill on="f" focussize="0,0"/>
                <v:stroke on="f" weight="0.5pt"/>
                <v:imagedata o:title=""/>
                <o:lock v:ext="edit" aspectratio="f"/>
                <v:textbox>
                  <w:txbxContent>
                    <w:p>
                      <w:pP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w:t>
                      </w:r>
                    </w:p>
                  </w:txbxContent>
                </v:textbox>
              </v:shape>
            </w:pict>
          </mc:Fallback>
        </mc:AlternateContent>
      </w:r>
    </w:p>
    <w:p>
      <w:pPr>
        <w:pStyle w:val="8"/>
        <w:jc w:val="center"/>
        <w:rPr>
          <w:rFonts w:hint="eastAsia" w:ascii="宋体" w:hAnsi="宋体" w:eastAsia="宋体" w:cs="宋体"/>
          <w:b/>
          <w:bCs/>
          <w:lang w:val="en-US" w:eastAsia="zh-CN"/>
        </w:rPr>
      </w:pPr>
      <w:r>
        <w:rPr>
          <w:rFonts w:hint="eastAsia" w:ascii="宋体" w:hAnsi="宋体" w:eastAsia="宋体" w:cs="宋体"/>
          <w:b/>
          <w:bCs/>
          <w:lang w:eastAsia="zh-CN"/>
        </w:rPr>
        <w:t>图</w:t>
      </w:r>
      <w:r>
        <w:rPr>
          <w:rFonts w:hint="eastAsia" w:ascii="Times New Roman" w:cs="Times New Roman"/>
          <w:b/>
          <w:bCs/>
          <w:lang w:val="en-US" w:eastAsia="zh-CN"/>
        </w:rPr>
        <w:t>8</w:t>
      </w:r>
      <w:r>
        <w:rPr>
          <w:rFonts w:hint="default" w:ascii="Times New Roman" w:hAnsi="Times New Roman" w:cs="Times New Roman"/>
          <w:b/>
          <w:bCs/>
          <w:lang w:val="en-US" w:eastAsia="zh-CN"/>
        </w:rPr>
        <w:t>-1</w:t>
      </w:r>
      <w:r>
        <w:rPr>
          <w:rFonts w:hint="eastAsia"/>
          <w:b/>
          <w:bCs/>
          <w:lang w:val="en-US" w:eastAsia="zh-CN"/>
        </w:rPr>
        <w:t xml:space="preserve"> </w:t>
      </w:r>
      <w:r>
        <w:rPr>
          <w:rFonts w:hint="eastAsia" w:ascii="宋体" w:hAnsi="宋体" w:eastAsia="宋体" w:cs="宋体"/>
          <w:b/>
          <w:bCs/>
          <w:lang w:val="en-US" w:eastAsia="zh-CN"/>
        </w:rPr>
        <w:t>监测点位示意图</w:t>
      </w:r>
    </w:p>
    <w:p>
      <w:pPr>
        <w:rPr>
          <w:rFonts w:hint="eastAsia"/>
          <w:sz w:val="30"/>
          <w:szCs w:val="30"/>
          <w:lang w:val="en-US" w:eastAsia="zh-CN"/>
        </w:rPr>
      </w:pP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rFonts w:hint="eastAsia"/>
          <w:sz w:val="30"/>
          <w:szCs w:val="30"/>
          <w:lang w:val="en-US" w:eastAsia="zh-CN"/>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p>
    <w:p>
      <w:pPr>
        <w:pStyle w:val="3"/>
        <w:keepNext/>
        <w:keepLines/>
        <w:pageBreakBefore w:val="0"/>
        <w:widowControl/>
        <w:kinsoku/>
        <w:wordWrap/>
        <w:overflowPunct/>
        <w:topLinePunct w:val="0"/>
        <w:autoSpaceDE/>
        <w:autoSpaceDN/>
        <w:bidi w:val="0"/>
        <w:adjustRightInd/>
        <w:snapToGrid/>
        <w:spacing w:before="0" w:after="0" w:line="240" w:lineRule="auto"/>
        <w:textAlignment w:val="auto"/>
        <w:rPr>
          <w:sz w:val="30"/>
          <w:szCs w:val="30"/>
        </w:rPr>
      </w:pPr>
      <w:bookmarkStart w:id="296" w:name="_Toc19344"/>
      <w:r>
        <w:rPr>
          <w:rFonts w:hint="eastAsia"/>
          <w:sz w:val="30"/>
          <w:szCs w:val="30"/>
          <w:lang w:val="en-US" w:eastAsia="zh-CN"/>
        </w:rPr>
        <w:t>9</w:t>
      </w:r>
      <w:r>
        <w:rPr>
          <w:rFonts w:hint="eastAsia"/>
          <w:sz w:val="30"/>
          <w:szCs w:val="30"/>
        </w:rPr>
        <w:t>、</w:t>
      </w:r>
      <w:r>
        <w:rPr>
          <w:sz w:val="30"/>
          <w:szCs w:val="30"/>
        </w:rPr>
        <w:t>质量保证及质量控制</w:t>
      </w:r>
      <w:bookmarkEnd w:id="291"/>
      <w:bookmarkEnd w:id="292"/>
      <w:bookmarkEnd w:id="293"/>
      <w:bookmarkEnd w:id="294"/>
      <w:bookmarkEnd w:id="296"/>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297" w:name="_Toc4725"/>
      <w:bookmarkStart w:id="298" w:name="_Toc12746"/>
      <w:bookmarkStart w:id="299" w:name="_Toc29434_WPSOffice_Level2"/>
      <w:bookmarkStart w:id="300" w:name="_Toc500147128"/>
      <w:bookmarkStart w:id="301" w:name="_Toc496344784"/>
      <w:bookmarkStart w:id="302" w:name="_Toc13720"/>
      <w:bookmarkStart w:id="303" w:name="_Toc13393"/>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.1</w:t>
      </w:r>
      <w:r>
        <w:rPr>
          <w:sz w:val="28"/>
          <w:szCs w:val="28"/>
        </w:rPr>
        <w:t xml:space="preserve"> 监测分析方法</w:t>
      </w:r>
      <w:bookmarkEnd w:id="297"/>
      <w:bookmarkEnd w:id="298"/>
      <w:bookmarkEnd w:id="299"/>
      <w:bookmarkEnd w:id="300"/>
      <w:bookmarkEnd w:id="301"/>
      <w:bookmarkEnd w:id="302"/>
      <w:bookmarkEnd w:id="303"/>
    </w:p>
    <w:p>
      <w:pPr>
        <w:pageBreakBefore w:val="0"/>
        <w:widowControl/>
        <w:kinsoku/>
        <w:wordWrap/>
        <w:overflowPunct/>
        <w:topLinePunct w:val="0"/>
        <w:autoSpaceDE/>
        <w:autoSpaceDN/>
        <w:bidi w:val="0"/>
        <w:adjustRightInd/>
        <w:snapToGrid/>
        <w:spacing w:line="360" w:lineRule="auto"/>
        <w:ind w:firstLine="480"/>
        <w:textAlignment w:val="auto"/>
        <w:rPr>
          <w:rFonts w:eastAsiaTheme="minorEastAsia"/>
          <w:sz w:val="28"/>
          <w:szCs w:val="28"/>
        </w:rPr>
      </w:pPr>
      <w:r>
        <w:rPr>
          <w:rFonts w:eastAsiaTheme="minorEastAsia"/>
          <w:sz w:val="24"/>
          <w:szCs w:val="24"/>
        </w:rPr>
        <w:t>本项目监测分析方法见表</w:t>
      </w:r>
      <w:r>
        <w:rPr>
          <w:rFonts w:hint="eastAsia" w:eastAsiaTheme="minorEastAsia"/>
          <w:sz w:val="24"/>
          <w:szCs w:val="24"/>
          <w:lang w:val="en-US" w:eastAsia="zh-CN"/>
        </w:rPr>
        <w:t>9</w:t>
      </w:r>
      <w:r>
        <w:rPr>
          <w:rFonts w:eastAsiaTheme="minorEastAsia"/>
          <w:sz w:val="24"/>
          <w:szCs w:val="24"/>
        </w:rPr>
        <w:t>-1。</w:t>
      </w:r>
    </w:p>
    <w:bookmarkEnd w:id="256"/>
    <w:p>
      <w:pPr>
        <w:keepNext w:val="0"/>
        <w:keepLines w:val="0"/>
        <w:pageBreakBefore w:val="0"/>
        <w:widowControl/>
        <w:kinsoku/>
        <w:wordWrap/>
        <w:overflowPunct/>
        <w:topLinePunct w:val="0"/>
        <w:autoSpaceDE/>
        <w:autoSpaceDN/>
        <w:bidi w:val="0"/>
        <w:adjustRightInd/>
        <w:snapToGrid/>
        <w:spacing w:line="480" w:lineRule="exact"/>
        <w:ind w:firstLine="522" w:firstLineChars="200"/>
        <w:jc w:val="center"/>
        <w:textAlignment w:val="auto"/>
        <w:rPr>
          <w:rFonts w:eastAsiaTheme="minorEastAsia"/>
          <w:b/>
          <w:bCs/>
          <w:spacing w:val="10"/>
          <w:sz w:val="24"/>
          <w:szCs w:val="24"/>
        </w:rPr>
      </w:pPr>
      <w:bookmarkStart w:id="304" w:name="_Toc4984_WPSOffice_Level3"/>
      <w:bookmarkStart w:id="305" w:name="_Toc5746_WPSOffice_Level3"/>
      <w:bookmarkStart w:id="306" w:name="_Toc2105_WPSOffice_Level3"/>
      <w:bookmarkStart w:id="307" w:name="_Toc15734_WPSOffice_Level3"/>
      <w:bookmarkStart w:id="308" w:name="_Toc289_WPSOffice_Level3"/>
      <w:bookmarkStart w:id="309" w:name="_Toc24366_WPSOffice_Level3"/>
      <w:bookmarkStart w:id="310" w:name="_Toc30825_WPSOffice_Level3"/>
      <w:bookmarkStart w:id="311" w:name="_Toc10537_WPSOffice_Level3"/>
      <w:r>
        <w:rPr>
          <w:rFonts w:eastAsiaTheme="minorEastAsia"/>
          <w:b/>
          <w:bCs/>
          <w:spacing w:val="10"/>
          <w:sz w:val="24"/>
          <w:szCs w:val="24"/>
        </w:rPr>
        <w:t>表</w:t>
      </w:r>
      <w:r>
        <w:rPr>
          <w:rFonts w:hint="eastAsia" w:eastAsiaTheme="minorEastAsia"/>
          <w:b/>
          <w:bCs/>
          <w:spacing w:val="10"/>
          <w:sz w:val="24"/>
          <w:szCs w:val="24"/>
          <w:lang w:val="en-US" w:eastAsia="zh-CN"/>
        </w:rPr>
        <w:t>9</w:t>
      </w:r>
      <w:r>
        <w:rPr>
          <w:rFonts w:eastAsiaTheme="minorEastAsia"/>
          <w:b/>
          <w:bCs/>
          <w:spacing w:val="10"/>
          <w:sz w:val="24"/>
          <w:szCs w:val="24"/>
        </w:rPr>
        <w:t>-1 监测分析方法</w:t>
      </w:r>
      <w:bookmarkEnd w:id="304"/>
      <w:bookmarkEnd w:id="305"/>
      <w:bookmarkEnd w:id="306"/>
      <w:bookmarkEnd w:id="307"/>
      <w:bookmarkEnd w:id="308"/>
      <w:bookmarkEnd w:id="309"/>
      <w:bookmarkEnd w:id="310"/>
      <w:bookmarkEnd w:id="311"/>
    </w:p>
    <w:tbl>
      <w:tblPr>
        <w:tblStyle w:val="20"/>
        <w:tblW w:w="9072"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70"/>
        <w:gridCol w:w="1350"/>
        <w:gridCol w:w="5588"/>
        <w:gridCol w:w="146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类别</w:t>
            </w:r>
          </w:p>
        </w:tc>
        <w:tc>
          <w:tcPr>
            <w:tcW w:w="1350"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项目名称</w:t>
            </w:r>
          </w:p>
        </w:tc>
        <w:tc>
          <w:tcPr>
            <w:tcW w:w="5588"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分析方法</w:t>
            </w:r>
          </w:p>
        </w:tc>
        <w:tc>
          <w:tcPr>
            <w:tcW w:w="1464"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检出限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restart"/>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废</w:t>
            </w:r>
            <w:r>
              <w:rPr>
                <w:rFonts w:hint="eastAsia" w:eastAsiaTheme="minorEastAsia"/>
                <w:sz w:val="21"/>
                <w:szCs w:val="21"/>
              </w:rPr>
              <w:t>气</w:t>
            </w:r>
          </w:p>
        </w:tc>
        <w:tc>
          <w:tcPr>
            <w:tcW w:w="1350" w:type="dxa"/>
            <w:tcBorders>
              <w:tl2br w:val="nil"/>
              <w:tr2bl w:val="nil"/>
            </w:tcBorders>
            <w:shd w:val="clear" w:color="auto" w:fill="FFFFFF" w:themeFill="background1"/>
            <w:vAlign w:val="center"/>
          </w:tcPr>
          <w:p>
            <w:pPr>
              <w:ind w:right="142"/>
              <w:jc w:val="center"/>
              <w:textAlignment w:val="center"/>
              <w:rPr>
                <w:kern w:val="0"/>
                <w:sz w:val="21"/>
                <w:szCs w:val="21"/>
              </w:rPr>
            </w:pPr>
            <w:r>
              <w:rPr>
                <w:kern w:val="0"/>
                <w:sz w:val="21"/>
                <w:szCs w:val="21"/>
              </w:rPr>
              <w:t>甲醛</w:t>
            </w:r>
          </w:p>
        </w:tc>
        <w:tc>
          <w:tcPr>
            <w:tcW w:w="5588" w:type="dxa"/>
            <w:tcBorders>
              <w:tl2br w:val="nil"/>
              <w:tr2bl w:val="nil"/>
            </w:tcBorders>
            <w:shd w:val="clear" w:color="auto" w:fill="FFFFFF" w:themeFill="background1"/>
            <w:vAlign w:val="center"/>
          </w:tcPr>
          <w:p>
            <w:pPr>
              <w:ind w:right="142"/>
              <w:jc w:val="center"/>
              <w:rPr>
                <w:kern w:val="0"/>
                <w:sz w:val="21"/>
                <w:szCs w:val="21"/>
              </w:rPr>
            </w:pPr>
            <w:r>
              <w:rPr>
                <w:rFonts w:hint="eastAsia"/>
                <w:kern w:val="0"/>
                <w:sz w:val="21"/>
                <w:szCs w:val="21"/>
              </w:rPr>
              <w:t>空气质量 甲醛的测定 乙酰丙酮分光光度法 GB/T 15516-1995</w:t>
            </w:r>
          </w:p>
        </w:tc>
        <w:tc>
          <w:tcPr>
            <w:tcW w:w="1464" w:type="dxa"/>
            <w:tcBorders>
              <w:tl2br w:val="nil"/>
              <w:tr2bl w:val="nil"/>
            </w:tcBorders>
            <w:shd w:val="clear" w:color="auto" w:fill="FFFFFF" w:themeFill="background1"/>
            <w:vAlign w:val="center"/>
          </w:tcPr>
          <w:p>
            <w:pPr>
              <w:ind w:right="142"/>
              <w:jc w:val="center"/>
              <w:rPr>
                <w:kern w:val="0"/>
                <w:sz w:val="21"/>
                <w:szCs w:val="21"/>
              </w:rPr>
            </w:pPr>
            <w:r>
              <w:rPr>
                <w:rFonts w:hint="eastAsia"/>
                <w:kern w:val="0"/>
                <w:sz w:val="21"/>
                <w:szCs w:val="21"/>
                <w:lang w:val="en-US" w:eastAsia="zh-CN"/>
              </w:rPr>
              <w:t>0.01</w:t>
            </w:r>
            <w:r>
              <w:rPr>
                <w:kern w:val="0"/>
                <w:sz w:val="21"/>
                <w:szCs w:val="21"/>
              </w:rPr>
              <w:t>mg/m</w:t>
            </w:r>
            <w:r>
              <w:rPr>
                <w:kern w:val="0"/>
                <w:sz w:val="21"/>
                <w:szCs w:val="21"/>
                <w:vertAlign w:val="superscript"/>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kern w:val="0"/>
                <w:sz w:val="21"/>
                <w:szCs w:val="21"/>
              </w:rPr>
            </w:pPr>
            <w:r>
              <w:rPr>
                <w:sz w:val="21"/>
                <w:szCs w:val="21"/>
              </w:rPr>
              <w:t>甲醇</w:t>
            </w:r>
          </w:p>
        </w:tc>
        <w:tc>
          <w:tcPr>
            <w:tcW w:w="5588" w:type="dxa"/>
            <w:tcBorders>
              <w:tl2br w:val="nil"/>
              <w:tr2bl w:val="nil"/>
            </w:tcBorders>
            <w:shd w:val="clear" w:color="auto" w:fill="FFFFFF" w:themeFill="background1"/>
          </w:tcPr>
          <w:p>
            <w:pPr>
              <w:ind w:right="142"/>
              <w:jc w:val="center"/>
              <w:rPr>
                <w:kern w:val="0"/>
                <w:sz w:val="21"/>
                <w:szCs w:val="21"/>
              </w:rPr>
            </w:pPr>
            <w:r>
              <w:rPr>
                <w:kern w:val="0"/>
                <w:sz w:val="21"/>
                <w:szCs w:val="21"/>
              </w:rPr>
              <w:t xml:space="preserve">固定污染源排气中甲醇的测定 气相色谱法 </w:t>
            </w:r>
          </w:p>
          <w:p>
            <w:pPr>
              <w:ind w:right="142"/>
              <w:jc w:val="center"/>
              <w:rPr>
                <w:kern w:val="0"/>
                <w:sz w:val="21"/>
                <w:szCs w:val="21"/>
              </w:rPr>
            </w:pPr>
            <w:r>
              <w:rPr>
                <w:kern w:val="0"/>
                <w:sz w:val="21"/>
                <w:szCs w:val="21"/>
              </w:rPr>
              <w:t>HJ/T 33-1999</w:t>
            </w:r>
          </w:p>
        </w:tc>
        <w:tc>
          <w:tcPr>
            <w:tcW w:w="1464"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2mg/m</w:t>
            </w:r>
            <w:r>
              <w:rPr>
                <w:kern w:val="0"/>
                <w:sz w:val="21"/>
                <w:szCs w:val="21"/>
                <w:vertAlign w:val="superscript"/>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rFonts w:hint="eastAsia" w:eastAsia="宋体"/>
                <w:sz w:val="21"/>
                <w:szCs w:val="21"/>
                <w:lang w:eastAsia="zh-CN"/>
              </w:rPr>
            </w:pPr>
            <w:r>
              <w:rPr>
                <w:rFonts w:hint="eastAsia"/>
                <w:sz w:val="21"/>
                <w:szCs w:val="21"/>
                <w:lang w:eastAsia="zh-CN"/>
              </w:rPr>
              <w:t>氮氧化物</w:t>
            </w:r>
          </w:p>
        </w:tc>
        <w:tc>
          <w:tcPr>
            <w:tcW w:w="5588" w:type="dxa"/>
            <w:tcBorders>
              <w:tl2br w:val="nil"/>
              <w:tr2bl w:val="nil"/>
            </w:tcBorders>
            <w:shd w:val="clear" w:color="auto" w:fill="FFFFFF" w:themeFill="background1"/>
          </w:tcPr>
          <w:p>
            <w:pPr>
              <w:ind w:right="142"/>
              <w:jc w:val="center"/>
              <w:rPr>
                <w:kern w:val="0"/>
                <w:sz w:val="21"/>
                <w:szCs w:val="21"/>
              </w:rPr>
            </w:pPr>
            <w:r>
              <w:rPr>
                <w:rFonts w:ascii="Times New Roman" w:hAnsi="Times New Roman"/>
                <w:color w:val="000000"/>
                <w:kern w:val="0"/>
                <w:sz w:val="21"/>
                <w:szCs w:val="21"/>
              </w:rPr>
              <w:t>固定污染源废气 氮氧化物的测定 定电位电解法HJ 693-2014</w:t>
            </w:r>
          </w:p>
        </w:tc>
        <w:tc>
          <w:tcPr>
            <w:tcW w:w="1464" w:type="dxa"/>
            <w:tcBorders>
              <w:tl2br w:val="nil"/>
              <w:tr2bl w:val="nil"/>
            </w:tcBorders>
            <w:shd w:val="clear" w:color="auto" w:fill="FFFFFF" w:themeFill="background1"/>
            <w:vAlign w:val="center"/>
          </w:tcPr>
          <w:p>
            <w:pPr>
              <w:ind w:right="142"/>
              <w:jc w:val="center"/>
              <w:rPr>
                <w:kern w:val="0"/>
                <w:sz w:val="21"/>
                <w:szCs w:val="21"/>
              </w:rPr>
            </w:pPr>
            <w:r>
              <w:rPr>
                <w:rFonts w:ascii="Times New Roman" w:hAnsi="Times New Roman"/>
                <w:color w:val="000000"/>
                <w:kern w:val="0"/>
                <w:sz w:val="24"/>
              </w:rPr>
              <w:t>3mg/m</w:t>
            </w:r>
            <w:r>
              <w:rPr>
                <w:rFonts w:ascii="Times New Roman" w:hAnsi="Times New Roman"/>
                <w:color w:val="000000"/>
                <w:kern w:val="0"/>
                <w:sz w:val="24"/>
                <w:vertAlign w:val="superscript"/>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restart"/>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废水</w:t>
            </w: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pH值</w:t>
            </w:r>
          </w:p>
        </w:tc>
        <w:tc>
          <w:tcPr>
            <w:tcW w:w="5588" w:type="dxa"/>
            <w:tcBorders>
              <w:tl2br w:val="nil"/>
              <w:tr2bl w:val="nil"/>
            </w:tcBorders>
            <w:shd w:val="clear" w:color="auto" w:fill="FFFFFF" w:themeFill="background1"/>
            <w:vAlign w:val="center"/>
          </w:tcPr>
          <w:p>
            <w:pPr>
              <w:jc w:val="center"/>
              <w:rPr>
                <w:rFonts w:ascii="Times New Roman" w:hAnsi="Times New Roman"/>
                <w:color w:val="000000"/>
                <w:kern w:val="0"/>
                <w:sz w:val="21"/>
                <w:szCs w:val="21"/>
              </w:rPr>
            </w:pPr>
            <w:r>
              <w:rPr>
                <w:rFonts w:hint="eastAsia" w:ascii="Times New Roman" w:hAnsi="Times New Roman"/>
                <w:color w:val="000000"/>
                <w:kern w:val="0"/>
                <w:sz w:val="21"/>
                <w:szCs w:val="21"/>
              </w:rPr>
              <w:t xml:space="preserve">水质 pH值的测定 电极法 </w:t>
            </w:r>
          </w:p>
          <w:p>
            <w:pPr>
              <w:ind w:right="142"/>
              <w:jc w:val="center"/>
              <w:rPr>
                <w:sz w:val="21"/>
                <w:szCs w:val="21"/>
              </w:rPr>
            </w:pPr>
            <w:r>
              <w:rPr>
                <w:rFonts w:hint="eastAsia" w:ascii="Times New Roman" w:hAnsi="Times New Roman"/>
                <w:color w:val="000000"/>
                <w:kern w:val="0"/>
                <w:sz w:val="21"/>
                <w:szCs w:val="21"/>
              </w:rPr>
              <w:t>HJ 1147-2020</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化学需氧量</w:t>
            </w:r>
          </w:p>
        </w:tc>
        <w:tc>
          <w:tcPr>
            <w:tcW w:w="5588"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水质 化学需氧量的测定 重铬酸盐法</w:t>
            </w:r>
          </w:p>
          <w:p>
            <w:pPr>
              <w:ind w:right="142"/>
              <w:jc w:val="center"/>
              <w:rPr>
                <w:kern w:val="0"/>
                <w:sz w:val="21"/>
                <w:szCs w:val="21"/>
              </w:rPr>
            </w:pPr>
            <w:r>
              <w:rPr>
                <w:kern w:val="0"/>
                <w:sz w:val="21"/>
                <w:szCs w:val="21"/>
              </w:rPr>
              <w:t>HJ 828-2017</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4mg/L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35"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氨氮</w:t>
            </w:r>
          </w:p>
        </w:tc>
        <w:tc>
          <w:tcPr>
            <w:tcW w:w="5588"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 xml:space="preserve">水质 氨氮的测定 纳氏试剂分光光度法 </w:t>
            </w:r>
          </w:p>
          <w:p>
            <w:pPr>
              <w:ind w:right="142"/>
              <w:jc w:val="center"/>
              <w:rPr>
                <w:kern w:val="0"/>
                <w:sz w:val="21"/>
                <w:szCs w:val="21"/>
              </w:rPr>
            </w:pPr>
            <w:r>
              <w:rPr>
                <w:kern w:val="0"/>
                <w:sz w:val="21"/>
                <w:szCs w:val="21"/>
              </w:rPr>
              <w:t>HJ 535-2009</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0.025mg/L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悬浮物</w:t>
            </w:r>
          </w:p>
        </w:tc>
        <w:tc>
          <w:tcPr>
            <w:tcW w:w="5588"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 xml:space="preserve">水质 悬浮物的测定 重量法 </w:t>
            </w:r>
          </w:p>
          <w:p>
            <w:pPr>
              <w:ind w:right="142"/>
              <w:jc w:val="center"/>
              <w:rPr>
                <w:kern w:val="0"/>
                <w:sz w:val="21"/>
                <w:szCs w:val="21"/>
              </w:rPr>
            </w:pPr>
            <w:r>
              <w:rPr>
                <w:kern w:val="0"/>
                <w:sz w:val="21"/>
                <w:szCs w:val="21"/>
              </w:rPr>
              <w:t>GB/T 11901-1989</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五日生化需氧量</w:t>
            </w:r>
          </w:p>
        </w:tc>
        <w:tc>
          <w:tcPr>
            <w:tcW w:w="5588"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 xml:space="preserve">水质 五日生化需氧量（BOD5）的测定 稀释与接种法 </w:t>
            </w:r>
          </w:p>
          <w:p>
            <w:pPr>
              <w:ind w:right="142"/>
              <w:jc w:val="center"/>
              <w:rPr>
                <w:kern w:val="0"/>
                <w:sz w:val="21"/>
                <w:szCs w:val="21"/>
              </w:rPr>
            </w:pPr>
            <w:r>
              <w:rPr>
                <w:kern w:val="0"/>
                <w:sz w:val="21"/>
                <w:szCs w:val="21"/>
              </w:rPr>
              <w:t>HJ 505-2009</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0.5mg/L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restart"/>
            <w:tcBorders>
              <w:tl2br w:val="nil"/>
              <w:tr2bl w:val="nil"/>
            </w:tcBorders>
            <w:shd w:val="clear" w:color="auto" w:fill="FFFFFF" w:themeFill="background1"/>
            <w:vAlign w:val="center"/>
          </w:tcPr>
          <w:p>
            <w:pPr>
              <w:adjustRightInd w:val="0"/>
              <w:snapToGrid w:val="0"/>
              <w:jc w:val="center"/>
              <w:rPr>
                <w:rFonts w:hint="eastAsia" w:eastAsiaTheme="minorEastAsia"/>
                <w:sz w:val="21"/>
                <w:szCs w:val="21"/>
                <w:lang w:eastAsia="zh-CN"/>
              </w:rPr>
            </w:pPr>
            <w:r>
              <w:rPr>
                <w:rFonts w:hint="eastAsia" w:eastAsiaTheme="minorEastAsia"/>
                <w:sz w:val="21"/>
                <w:szCs w:val="21"/>
                <w:lang w:eastAsia="zh-CN"/>
              </w:rPr>
              <w:t>地下水</w:t>
            </w: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pH值（无量纲）</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sz w:val="21"/>
                <w:szCs w:val="21"/>
              </w:rPr>
              <w:t>水质 pH值的测定 玻璃电极法GB/T 6920-1986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氯化物</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kern w:val="0"/>
                <w:sz w:val="21"/>
                <w:szCs w:val="21"/>
                <w:lang w:bidi="ar"/>
              </w:rPr>
              <w:t>水质 无机阴离子（F</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、Cl</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2</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、Br</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、PO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）的测定 离子色谱法 HJ 84-2016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0.007mg/L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硫酸</w:t>
            </w:r>
            <w:r>
              <w:rPr>
                <w:rFonts w:hint="eastAsia" w:ascii="Times New Roman" w:hAnsi="Times New Roman"/>
                <w:sz w:val="21"/>
                <w:szCs w:val="21"/>
              </w:rPr>
              <w:t>盐</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kern w:val="0"/>
                <w:sz w:val="21"/>
                <w:szCs w:val="21"/>
                <w:lang w:bidi="ar"/>
              </w:rPr>
              <w:t>水质 无机阴离子（F</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、Cl</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2</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、Br</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、PO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）的测定 离子色谱法HJ 84-2016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0.018mg/L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氨氮</w:t>
            </w:r>
          </w:p>
        </w:tc>
        <w:tc>
          <w:tcPr>
            <w:tcW w:w="5588" w:type="dxa"/>
            <w:tcBorders>
              <w:tl2br w:val="nil"/>
              <w:tr2bl w:val="nil"/>
            </w:tcBorders>
            <w:shd w:val="clear" w:color="auto" w:fill="FFFFFF" w:themeFill="background1"/>
            <w:vAlign w:val="center"/>
          </w:tcPr>
          <w:p>
            <w:pPr>
              <w:widowControl/>
              <w:jc w:val="center"/>
              <w:rPr>
                <w:rFonts w:ascii="Times New Roman" w:hAnsi="Times New Roman"/>
                <w:color w:val="000000"/>
                <w:kern w:val="0"/>
                <w:sz w:val="21"/>
                <w:szCs w:val="21"/>
              </w:rPr>
            </w:pPr>
            <w:r>
              <w:rPr>
                <w:rFonts w:ascii="Times New Roman" w:hAnsi="Times New Roman"/>
                <w:color w:val="000000"/>
                <w:kern w:val="0"/>
                <w:sz w:val="21"/>
                <w:szCs w:val="21"/>
              </w:rPr>
              <w:t xml:space="preserve">水质 氨氮的测定 纳氏试剂分光光度法 </w:t>
            </w:r>
          </w:p>
          <w:p>
            <w:pPr>
              <w:widowControl/>
              <w:jc w:val="center"/>
              <w:rPr>
                <w:kern w:val="0"/>
                <w:sz w:val="21"/>
                <w:szCs w:val="21"/>
              </w:rPr>
            </w:pPr>
            <w:r>
              <w:rPr>
                <w:rFonts w:ascii="Times New Roman" w:hAnsi="Times New Roman"/>
                <w:color w:val="000000"/>
                <w:kern w:val="0"/>
                <w:sz w:val="21"/>
                <w:szCs w:val="21"/>
              </w:rPr>
              <w:t>HJ 535-2009</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0.025mg/L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rPr>
              <w:t>氟化物</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kern w:val="0"/>
                <w:sz w:val="21"/>
                <w:szCs w:val="21"/>
                <w:lang w:bidi="ar"/>
              </w:rPr>
              <w:t>水质 无机阴离子（F</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、Cl</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2</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、Br</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、PO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）的测定  离子色谱法 HJ 84-2016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0.007mg/L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rFonts w:hint="eastAsia" w:eastAsia="宋体"/>
                <w:sz w:val="21"/>
                <w:szCs w:val="21"/>
                <w:lang w:eastAsia="zh-CN"/>
              </w:rPr>
            </w:pPr>
            <w:r>
              <w:rPr>
                <w:rFonts w:hint="eastAsia"/>
                <w:sz w:val="21"/>
                <w:szCs w:val="21"/>
                <w:lang w:eastAsia="zh-CN"/>
              </w:rPr>
              <w:t>耗氧量</w:t>
            </w:r>
          </w:p>
        </w:tc>
        <w:tc>
          <w:tcPr>
            <w:tcW w:w="5588" w:type="dxa"/>
            <w:tcBorders>
              <w:tl2br w:val="nil"/>
              <w:tr2bl w:val="nil"/>
            </w:tcBorders>
            <w:shd w:val="clear" w:color="auto" w:fill="FFFFFF" w:themeFill="background1"/>
            <w:vAlign w:val="center"/>
          </w:tcPr>
          <w:p>
            <w:pPr>
              <w:widowControl/>
              <w:jc w:val="center"/>
              <w:rPr>
                <w:rFonts w:ascii="Times New Roman" w:hAnsi="Times New Roman"/>
                <w:color w:val="000000"/>
                <w:kern w:val="0"/>
                <w:sz w:val="21"/>
                <w:szCs w:val="21"/>
              </w:rPr>
            </w:pPr>
            <w:r>
              <w:rPr>
                <w:rFonts w:ascii="Times New Roman" w:hAnsi="Times New Roman"/>
                <w:color w:val="000000"/>
                <w:kern w:val="0"/>
                <w:sz w:val="21"/>
                <w:szCs w:val="21"/>
              </w:rPr>
              <w:t>生活饮用水标准检验方法 有机物综合指标</w:t>
            </w:r>
          </w:p>
          <w:p>
            <w:pPr>
              <w:widowControl/>
              <w:jc w:val="center"/>
              <w:rPr>
                <w:kern w:val="0"/>
                <w:sz w:val="21"/>
                <w:szCs w:val="21"/>
              </w:rPr>
            </w:pPr>
            <w:r>
              <w:rPr>
                <w:rFonts w:ascii="Times New Roman" w:hAnsi="Times New Roman"/>
                <w:color w:val="000000"/>
                <w:kern w:val="0"/>
                <w:sz w:val="21"/>
                <w:szCs w:val="21"/>
              </w:rPr>
              <w:t>GB/T 5750.7-2006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0.016mg/L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硝酸盐氮</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kern w:val="0"/>
                <w:sz w:val="21"/>
                <w:szCs w:val="21"/>
                <w:lang w:bidi="ar"/>
              </w:rPr>
              <w:t>水质 无机阴离子（F</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、Cl</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2</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、Br</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、NO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w:t>
            </w:r>
            <w:r>
              <w:rPr>
                <w:rFonts w:ascii="Times New Roman" w:hAnsi="Times New Roman"/>
                <w:color w:val="000000"/>
                <w:kern w:val="0"/>
                <w:sz w:val="21"/>
                <w:szCs w:val="21"/>
                <w:lang w:bidi="ar"/>
              </w:rPr>
              <w:t>、PO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3-</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3</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、SO</w:t>
            </w:r>
            <w:r>
              <w:rPr>
                <w:rFonts w:ascii="Times New Roman" w:hAnsi="Times New Roman"/>
                <w:color w:val="000000"/>
                <w:kern w:val="0"/>
                <w:sz w:val="21"/>
                <w:szCs w:val="21"/>
                <w:vertAlign w:val="subscript"/>
                <w:lang w:bidi="ar"/>
              </w:rPr>
              <w:t>4</w:t>
            </w:r>
            <w:r>
              <w:rPr>
                <w:rFonts w:ascii="Times New Roman" w:hAnsi="Times New Roman"/>
                <w:color w:val="000000"/>
                <w:kern w:val="0"/>
                <w:sz w:val="21"/>
                <w:szCs w:val="21"/>
                <w:vertAlign w:val="superscript"/>
                <w:lang w:bidi="ar"/>
              </w:rPr>
              <w:t>2-</w:t>
            </w:r>
            <w:r>
              <w:rPr>
                <w:rFonts w:ascii="Times New Roman" w:hAnsi="Times New Roman"/>
                <w:color w:val="000000"/>
                <w:kern w:val="0"/>
                <w:sz w:val="21"/>
                <w:szCs w:val="21"/>
                <w:lang w:bidi="ar"/>
              </w:rPr>
              <w:t>）的测定  离子色谱法 HJ 84-2016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0.016mg/L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rPr>
              <w:t>亚硝酸盐氮</w:t>
            </w:r>
          </w:p>
        </w:tc>
        <w:tc>
          <w:tcPr>
            <w:tcW w:w="5588" w:type="dxa"/>
            <w:tcBorders>
              <w:tl2br w:val="nil"/>
              <w:tr2bl w:val="nil"/>
            </w:tcBorders>
            <w:shd w:val="clear" w:color="auto" w:fill="FFFFFF" w:themeFill="background1"/>
            <w:vAlign w:val="center"/>
          </w:tcPr>
          <w:p>
            <w:pPr>
              <w:widowControl/>
              <w:jc w:val="center"/>
              <w:rPr>
                <w:kern w:val="0"/>
                <w:sz w:val="21"/>
                <w:szCs w:val="21"/>
              </w:rPr>
            </w:pPr>
            <w:r>
              <w:rPr>
                <w:rFonts w:ascii="Times New Roman" w:hAnsi="Times New Roman"/>
                <w:color w:val="000000"/>
                <w:kern w:val="0"/>
                <w:sz w:val="21"/>
                <w:szCs w:val="21"/>
                <w:lang w:bidi="ar"/>
              </w:rPr>
              <w:t>生活饮用水标准检验方法 感官性状和物理指标 GB/T 5750.4-2006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溶解性总固体</w:t>
            </w:r>
          </w:p>
        </w:tc>
        <w:tc>
          <w:tcPr>
            <w:tcW w:w="5588" w:type="dxa"/>
            <w:tcBorders>
              <w:tl2br w:val="nil"/>
              <w:tr2bl w:val="nil"/>
            </w:tcBorders>
            <w:shd w:val="clear" w:color="auto" w:fill="FFFFFF" w:themeFill="background1"/>
            <w:vAlign w:val="center"/>
          </w:tcPr>
          <w:p>
            <w:pPr>
              <w:widowControl/>
              <w:jc w:val="center"/>
              <w:rPr>
                <w:rFonts w:ascii="Times New Roman" w:hAnsi="Times New Roman"/>
                <w:color w:val="000000"/>
                <w:kern w:val="0"/>
                <w:sz w:val="21"/>
                <w:szCs w:val="21"/>
                <w:lang w:bidi="ar"/>
              </w:rPr>
            </w:pPr>
            <w:r>
              <w:rPr>
                <w:rFonts w:ascii="Times New Roman" w:hAnsi="Times New Roman"/>
                <w:color w:val="000000"/>
                <w:kern w:val="0"/>
                <w:sz w:val="21"/>
                <w:szCs w:val="21"/>
                <w:lang w:bidi="ar"/>
              </w:rPr>
              <w:t xml:space="preserve">水质 钙和镁总量的测定 EDTA滴定法 </w:t>
            </w:r>
          </w:p>
          <w:p>
            <w:pPr>
              <w:widowControl/>
              <w:jc w:val="center"/>
              <w:rPr>
                <w:kern w:val="0"/>
                <w:sz w:val="21"/>
                <w:szCs w:val="21"/>
              </w:rPr>
            </w:pPr>
            <w:r>
              <w:rPr>
                <w:rFonts w:ascii="Times New Roman" w:hAnsi="Times New Roman"/>
                <w:color w:val="000000"/>
                <w:kern w:val="0"/>
                <w:sz w:val="21"/>
                <w:szCs w:val="21"/>
                <w:lang w:bidi="ar"/>
              </w:rPr>
              <w:t>GB/T 7477-1987</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sz w:val="21"/>
                <w:szCs w:val="21"/>
              </w:rPr>
              <w:t>5.005 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sz w:val="21"/>
                <w:szCs w:val="21"/>
              </w:rPr>
            </w:pPr>
            <w:r>
              <w:rPr>
                <w:rFonts w:ascii="Times New Roman" w:hAnsi="Times New Roman"/>
                <w:sz w:val="21"/>
                <w:szCs w:val="21"/>
              </w:rPr>
              <w:t>总硬度</w:t>
            </w:r>
          </w:p>
        </w:tc>
        <w:tc>
          <w:tcPr>
            <w:tcW w:w="5588" w:type="dxa"/>
            <w:tcBorders>
              <w:tl2br w:val="nil"/>
              <w:tr2bl w:val="nil"/>
            </w:tcBorders>
            <w:shd w:val="clear" w:color="auto" w:fill="FFFFFF" w:themeFill="background1"/>
            <w:vAlign w:val="center"/>
          </w:tcPr>
          <w:p>
            <w:pPr>
              <w:widowControl/>
              <w:jc w:val="center"/>
              <w:rPr>
                <w:rFonts w:ascii="Times New Roman" w:hAnsi="Times New Roman"/>
                <w:color w:val="000000"/>
                <w:sz w:val="21"/>
                <w:szCs w:val="21"/>
              </w:rPr>
            </w:pPr>
            <w:r>
              <w:rPr>
                <w:rFonts w:ascii="Times New Roman" w:hAnsi="Times New Roman"/>
                <w:color w:val="000000"/>
                <w:sz w:val="21"/>
                <w:szCs w:val="21"/>
              </w:rPr>
              <w:t>生活饮用水标准检验方法 感官性状和物理指标</w:t>
            </w:r>
          </w:p>
          <w:p>
            <w:pPr>
              <w:widowControl/>
              <w:jc w:val="center"/>
              <w:rPr>
                <w:kern w:val="0"/>
                <w:sz w:val="21"/>
                <w:szCs w:val="21"/>
              </w:rPr>
            </w:pPr>
            <w:r>
              <w:rPr>
                <w:rFonts w:ascii="Times New Roman" w:hAnsi="Times New Roman"/>
                <w:color w:val="000000"/>
                <w:sz w:val="21"/>
                <w:szCs w:val="21"/>
              </w:rPr>
              <w:t>GB/T 5750.4-2006</w:t>
            </w:r>
          </w:p>
        </w:tc>
        <w:tc>
          <w:tcPr>
            <w:tcW w:w="1464" w:type="dxa"/>
            <w:tcBorders>
              <w:tl2br w:val="nil"/>
              <w:tr2bl w:val="nil"/>
            </w:tcBorders>
            <w:shd w:val="clear" w:color="auto" w:fill="FFFFFF" w:themeFill="background1"/>
            <w:vAlign w:val="center"/>
          </w:tcPr>
          <w:p>
            <w:pPr>
              <w:widowControl/>
              <w:jc w:val="center"/>
              <w:rPr>
                <w:sz w:val="21"/>
                <w:szCs w:val="21"/>
              </w:rPr>
            </w:pPr>
            <w:r>
              <w:rPr>
                <w:rFonts w:ascii="Times New Roman" w:hAnsi="Times New Roman"/>
                <w:color w:val="000000"/>
                <w:sz w:val="21"/>
                <w:szCs w:val="21"/>
              </w:rPr>
              <w:t>0.002mg/L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vMerge w:val="continue"/>
            <w:tcBorders>
              <w:tl2br w:val="nil"/>
              <w:tr2bl w:val="nil"/>
            </w:tcBorders>
            <w:shd w:val="clear" w:color="auto" w:fill="FFFFFF" w:themeFill="background1"/>
            <w:vAlign w:val="center"/>
          </w:tcPr>
          <w:p>
            <w:pPr>
              <w:adjustRightInd w:val="0"/>
              <w:snapToGrid w:val="0"/>
              <w:jc w:val="center"/>
              <w:rPr>
                <w:rFonts w:eastAsiaTheme="minorEastAsia"/>
                <w:sz w:val="21"/>
                <w:szCs w:val="21"/>
              </w:rPr>
            </w:pPr>
          </w:p>
        </w:tc>
        <w:tc>
          <w:tcPr>
            <w:tcW w:w="1350" w:type="dxa"/>
            <w:tcBorders>
              <w:tl2br w:val="nil"/>
              <w:tr2bl w:val="nil"/>
            </w:tcBorders>
            <w:shd w:val="clear" w:color="auto" w:fill="FFFFFF" w:themeFill="background1"/>
            <w:vAlign w:val="center"/>
          </w:tcPr>
          <w:p>
            <w:pPr>
              <w:jc w:val="center"/>
              <w:rPr>
                <w:rFonts w:hint="eastAsia" w:ascii="Times New Roman" w:hAnsi="Times New Roman" w:eastAsia="宋体"/>
                <w:sz w:val="21"/>
                <w:szCs w:val="21"/>
                <w:lang w:eastAsia="zh-CN"/>
              </w:rPr>
            </w:pPr>
            <w:r>
              <w:rPr>
                <w:rFonts w:hint="eastAsia"/>
                <w:sz w:val="21"/>
                <w:szCs w:val="21"/>
                <w:lang w:eastAsia="zh-CN"/>
              </w:rPr>
              <w:t>挥发酚</w:t>
            </w:r>
          </w:p>
        </w:tc>
        <w:tc>
          <w:tcPr>
            <w:tcW w:w="5588" w:type="dxa"/>
            <w:tcBorders>
              <w:tl2br w:val="nil"/>
              <w:tr2bl w:val="nil"/>
            </w:tcBorders>
            <w:shd w:val="clear" w:color="auto" w:fill="FFFFFF" w:themeFill="background1"/>
            <w:vAlign w:val="center"/>
          </w:tcPr>
          <w:p>
            <w:pPr>
              <w:widowControl/>
              <w:jc w:val="center"/>
              <w:rPr>
                <w:rFonts w:ascii="Times New Roman" w:hAnsi="Times New Roman"/>
                <w:color w:val="000000"/>
                <w:sz w:val="21"/>
                <w:szCs w:val="21"/>
              </w:rPr>
            </w:pPr>
            <w:r>
              <w:rPr>
                <w:rFonts w:ascii="Times New Roman" w:hAnsi="Times New Roman"/>
                <w:color w:val="000000"/>
                <w:sz w:val="21"/>
                <w:szCs w:val="21"/>
              </w:rPr>
              <w:t>生活饮用水标准检验方法 感官性状和物理指标</w:t>
            </w:r>
          </w:p>
          <w:p>
            <w:pPr>
              <w:widowControl/>
              <w:jc w:val="center"/>
              <w:rPr>
                <w:rFonts w:ascii="Times New Roman" w:hAnsi="Times New Roman"/>
                <w:color w:val="000000"/>
                <w:sz w:val="21"/>
                <w:szCs w:val="21"/>
              </w:rPr>
            </w:pPr>
            <w:r>
              <w:rPr>
                <w:rFonts w:ascii="Times New Roman" w:hAnsi="Times New Roman"/>
                <w:color w:val="000000"/>
                <w:sz w:val="21"/>
                <w:szCs w:val="21"/>
              </w:rPr>
              <w:t>GB/T 5750.4-2006</w:t>
            </w:r>
          </w:p>
        </w:tc>
        <w:tc>
          <w:tcPr>
            <w:tcW w:w="1464" w:type="dxa"/>
            <w:tcBorders>
              <w:tl2br w:val="nil"/>
              <w:tr2bl w:val="nil"/>
            </w:tcBorders>
            <w:shd w:val="clear" w:color="auto" w:fill="FFFFFF" w:themeFill="background1"/>
            <w:vAlign w:val="center"/>
          </w:tcPr>
          <w:p>
            <w:pPr>
              <w:widowControl/>
              <w:jc w:val="center"/>
              <w:rPr>
                <w:rFonts w:ascii="Times New Roman" w:hAnsi="Times New Roman"/>
                <w:color w:val="000000"/>
                <w:sz w:val="21"/>
                <w:szCs w:val="21"/>
              </w:rPr>
            </w:pPr>
            <w:r>
              <w:rPr>
                <w:rFonts w:ascii="Times New Roman" w:hAnsi="Times New Roman"/>
                <w:color w:val="000000"/>
                <w:sz w:val="21"/>
                <w:szCs w:val="21"/>
              </w:rPr>
              <w:t>0.002mg/L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8" w:hRule="atLeast"/>
        </w:trPr>
        <w:tc>
          <w:tcPr>
            <w:tcW w:w="670"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噪声</w:t>
            </w:r>
          </w:p>
        </w:tc>
        <w:tc>
          <w:tcPr>
            <w:tcW w:w="1350" w:type="dxa"/>
            <w:tcBorders>
              <w:tl2br w:val="nil"/>
              <w:tr2bl w:val="nil"/>
            </w:tcBorders>
            <w:shd w:val="clear" w:color="auto" w:fill="FFFFFF" w:themeFill="background1"/>
            <w:vAlign w:val="center"/>
          </w:tcPr>
          <w:p>
            <w:pPr>
              <w:ind w:right="142"/>
              <w:jc w:val="center"/>
              <w:textAlignment w:val="center"/>
              <w:rPr>
                <w:sz w:val="21"/>
                <w:szCs w:val="21"/>
              </w:rPr>
            </w:pPr>
            <w:r>
              <w:rPr>
                <w:sz w:val="21"/>
                <w:szCs w:val="21"/>
              </w:rPr>
              <w:t>工业企业厂界环境噪声</w:t>
            </w:r>
          </w:p>
        </w:tc>
        <w:tc>
          <w:tcPr>
            <w:tcW w:w="5588" w:type="dxa"/>
            <w:tcBorders>
              <w:tl2br w:val="nil"/>
              <w:tr2bl w:val="nil"/>
            </w:tcBorders>
            <w:shd w:val="clear" w:color="auto" w:fill="FFFFFF" w:themeFill="background1"/>
            <w:vAlign w:val="center"/>
          </w:tcPr>
          <w:p>
            <w:pPr>
              <w:ind w:right="142"/>
              <w:jc w:val="center"/>
              <w:rPr>
                <w:kern w:val="0"/>
                <w:sz w:val="21"/>
                <w:szCs w:val="21"/>
              </w:rPr>
            </w:pPr>
            <w:r>
              <w:rPr>
                <w:kern w:val="0"/>
                <w:sz w:val="21"/>
                <w:szCs w:val="21"/>
              </w:rPr>
              <w:t>工业企业厂界环境噪声排放标准</w:t>
            </w:r>
          </w:p>
          <w:p>
            <w:pPr>
              <w:ind w:right="142"/>
              <w:jc w:val="center"/>
              <w:rPr>
                <w:kern w:val="0"/>
                <w:sz w:val="21"/>
                <w:szCs w:val="21"/>
              </w:rPr>
            </w:pPr>
            <w:r>
              <w:rPr>
                <w:kern w:val="0"/>
                <w:sz w:val="21"/>
                <w:szCs w:val="21"/>
              </w:rPr>
              <w:t xml:space="preserve">GB 12348-2008 </w:t>
            </w:r>
          </w:p>
        </w:tc>
        <w:tc>
          <w:tcPr>
            <w:tcW w:w="1464" w:type="dxa"/>
            <w:tcBorders>
              <w:tl2br w:val="nil"/>
              <w:tr2bl w:val="nil"/>
            </w:tcBorders>
            <w:shd w:val="clear" w:color="auto" w:fill="FFFFFF" w:themeFill="background1"/>
            <w:vAlign w:val="center"/>
          </w:tcPr>
          <w:p>
            <w:pPr>
              <w:ind w:right="142"/>
              <w:jc w:val="center"/>
              <w:rPr>
                <w:sz w:val="21"/>
                <w:szCs w:val="21"/>
              </w:rPr>
            </w:pPr>
            <w:r>
              <w:rPr>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0"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备注</w:t>
            </w:r>
          </w:p>
        </w:tc>
        <w:tc>
          <w:tcPr>
            <w:tcW w:w="6938" w:type="dxa"/>
            <w:gridSpan w:val="2"/>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w:t>
            </w:r>
          </w:p>
        </w:tc>
        <w:tc>
          <w:tcPr>
            <w:tcW w:w="1464" w:type="dxa"/>
            <w:tcBorders>
              <w:tl2br w:val="nil"/>
              <w:tr2bl w:val="nil"/>
            </w:tcBorders>
            <w:shd w:val="clear" w:color="auto" w:fill="FFFFFF" w:themeFill="background1"/>
            <w:vAlign w:val="center"/>
          </w:tcPr>
          <w:p>
            <w:pPr>
              <w:adjustRightInd w:val="0"/>
              <w:snapToGrid w:val="0"/>
              <w:jc w:val="center"/>
              <w:rPr>
                <w:rFonts w:eastAsiaTheme="minorEastAsia"/>
                <w:sz w:val="21"/>
                <w:szCs w:val="21"/>
              </w:rPr>
            </w:pPr>
            <w:r>
              <w:rPr>
                <w:rFonts w:eastAsiaTheme="minorEastAsia"/>
                <w:sz w:val="21"/>
                <w:szCs w:val="21"/>
              </w:rPr>
              <w:t>/</w:t>
            </w: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pPr>
      <w:bookmarkStart w:id="312" w:name="_Toc494204580"/>
      <w:bookmarkStart w:id="313" w:name="_Toc15148"/>
      <w:bookmarkStart w:id="314" w:name="_Toc500147129"/>
      <w:bookmarkStart w:id="315" w:name="_Toc2127"/>
      <w:bookmarkStart w:id="316" w:name="_Toc6894_WPSOffice_Level2"/>
      <w:bookmarkStart w:id="317" w:name="_Toc12514"/>
      <w:bookmarkStart w:id="318" w:name="_Toc162"/>
      <w:bookmarkStart w:id="319" w:name="_Toc21614"/>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.2</w:t>
      </w:r>
      <w:r>
        <w:rPr>
          <w:sz w:val="28"/>
          <w:szCs w:val="28"/>
        </w:rPr>
        <w:t>监测仪器</w:t>
      </w:r>
      <w:bookmarkEnd w:id="312"/>
      <w:bookmarkEnd w:id="313"/>
      <w:bookmarkEnd w:id="314"/>
      <w:bookmarkEnd w:id="315"/>
      <w:bookmarkEnd w:id="316"/>
      <w:bookmarkEnd w:id="317"/>
      <w:bookmarkEnd w:id="318"/>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pacing w:val="10"/>
          <w:sz w:val="24"/>
          <w:szCs w:val="24"/>
        </w:rPr>
      </w:pPr>
      <w:r>
        <w:rPr>
          <w:rFonts w:eastAsiaTheme="minorEastAsia"/>
          <w:sz w:val="24"/>
          <w:szCs w:val="24"/>
        </w:rPr>
        <w:t>本次验收项目使用监测仪器见表</w:t>
      </w:r>
      <w:r>
        <w:rPr>
          <w:rFonts w:hint="eastAsia" w:eastAsiaTheme="minorEastAsia"/>
          <w:sz w:val="24"/>
          <w:szCs w:val="24"/>
          <w:lang w:val="en-US" w:eastAsia="zh-CN"/>
        </w:rPr>
        <w:t>9</w:t>
      </w:r>
      <w:r>
        <w:rPr>
          <w:rFonts w:eastAsiaTheme="minorEastAsia"/>
          <w:sz w:val="24"/>
          <w:szCs w:val="24"/>
        </w:rPr>
        <w:t>-2。</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eastAsiaTheme="minorEastAsia"/>
          <w:b/>
          <w:bCs/>
          <w:spacing w:val="10"/>
          <w:sz w:val="24"/>
          <w:szCs w:val="24"/>
        </w:rPr>
      </w:pPr>
      <w:bookmarkStart w:id="320" w:name="_Toc10515_WPSOffice_Level3"/>
      <w:bookmarkStart w:id="321" w:name="_Toc4474_WPSOffice_Level3"/>
      <w:bookmarkStart w:id="322" w:name="_Toc24233_WPSOffice_Level3"/>
      <w:bookmarkStart w:id="323" w:name="_Toc11978_WPSOffice_Level3"/>
      <w:bookmarkStart w:id="324" w:name="_Toc31604_WPSOffice_Level3"/>
      <w:bookmarkStart w:id="325" w:name="_Toc23526_WPSOffice_Level3"/>
      <w:bookmarkStart w:id="326" w:name="_Toc8506_WPSOffice_Level3"/>
      <w:bookmarkStart w:id="327" w:name="_Toc14758_WPSOffice_Level3"/>
      <w:r>
        <w:rPr>
          <w:rFonts w:eastAsiaTheme="minorEastAsia"/>
          <w:b/>
          <w:bCs/>
          <w:spacing w:val="10"/>
          <w:sz w:val="24"/>
          <w:szCs w:val="24"/>
        </w:rPr>
        <w:t>表</w:t>
      </w:r>
      <w:r>
        <w:rPr>
          <w:rFonts w:hint="eastAsia" w:eastAsiaTheme="minorEastAsia"/>
          <w:b/>
          <w:bCs/>
          <w:sz w:val="24"/>
          <w:szCs w:val="24"/>
          <w:lang w:val="en-US" w:eastAsia="zh-CN"/>
        </w:rPr>
        <w:t>9</w:t>
      </w:r>
      <w:r>
        <w:rPr>
          <w:rFonts w:eastAsiaTheme="minorEastAsia"/>
          <w:b/>
          <w:bCs/>
          <w:sz w:val="24"/>
          <w:szCs w:val="24"/>
        </w:rPr>
        <w:t>-2</w:t>
      </w:r>
      <w:r>
        <w:rPr>
          <w:rFonts w:eastAsiaTheme="minorEastAsia"/>
          <w:b/>
          <w:bCs/>
          <w:spacing w:val="10"/>
          <w:sz w:val="24"/>
          <w:szCs w:val="24"/>
        </w:rPr>
        <w:t xml:space="preserve"> 验收使用监测仪器一览表</w:t>
      </w:r>
      <w:bookmarkEnd w:id="320"/>
      <w:bookmarkEnd w:id="321"/>
      <w:bookmarkEnd w:id="322"/>
      <w:bookmarkEnd w:id="323"/>
      <w:bookmarkEnd w:id="324"/>
      <w:bookmarkEnd w:id="325"/>
      <w:bookmarkEnd w:id="326"/>
      <w:bookmarkEnd w:id="327"/>
    </w:p>
    <w:tbl>
      <w:tblPr>
        <w:tblStyle w:val="20"/>
        <w:tblW w:w="898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40"/>
        <w:gridCol w:w="1864"/>
        <w:gridCol w:w="2141"/>
        <w:gridCol w:w="214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bCs/>
                <w:sz w:val="21"/>
                <w:szCs w:val="21"/>
              </w:rPr>
            </w:pPr>
            <w:bookmarkStart w:id="328" w:name="_Toc26492_WPSOffice_Level2"/>
            <w:bookmarkStart w:id="329" w:name="_Toc28914"/>
            <w:bookmarkStart w:id="330" w:name="_Toc496344787"/>
            <w:bookmarkStart w:id="331" w:name="_Toc500147131"/>
            <w:bookmarkStart w:id="332" w:name="_Toc25152"/>
            <w:r>
              <w:rPr>
                <w:rFonts w:asciiTheme="minorEastAsia" w:hAnsiTheme="minorEastAsia" w:eastAsiaTheme="minorEastAsia"/>
                <w:bCs/>
                <w:sz w:val="21"/>
                <w:szCs w:val="21"/>
              </w:rPr>
              <w:t>名称</w:t>
            </w:r>
          </w:p>
        </w:tc>
        <w:tc>
          <w:tcPr>
            <w:tcW w:w="1864" w:type="dxa"/>
            <w:tcBorders>
              <w:tl2br w:val="nil"/>
              <w:tr2bl w:val="nil"/>
            </w:tcBorders>
            <w:shd w:val="clear" w:color="auto" w:fill="FFFFFF" w:themeFill="background1"/>
            <w:vAlign w:val="center"/>
          </w:tcPr>
          <w:p>
            <w:pPr>
              <w:jc w:val="center"/>
              <w:rPr>
                <w:rFonts w:asciiTheme="minorEastAsia" w:hAnsiTheme="minorEastAsia" w:eastAsiaTheme="minorEastAsia"/>
                <w:bCs/>
                <w:sz w:val="21"/>
                <w:szCs w:val="21"/>
              </w:rPr>
            </w:pPr>
            <w:r>
              <w:rPr>
                <w:rFonts w:asciiTheme="minorEastAsia" w:hAnsiTheme="minorEastAsia" w:eastAsiaTheme="minorEastAsia"/>
                <w:bCs/>
                <w:sz w:val="21"/>
                <w:szCs w:val="21"/>
              </w:rPr>
              <w:t>仪器型号</w:t>
            </w:r>
          </w:p>
        </w:tc>
        <w:tc>
          <w:tcPr>
            <w:tcW w:w="2141" w:type="dxa"/>
            <w:tcBorders>
              <w:tl2br w:val="nil"/>
              <w:tr2bl w:val="nil"/>
            </w:tcBorders>
            <w:shd w:val="clear" w:color="auto" w:fill="FFFFFF" w:themeFill="background1"/>
            <w:vAlign w:val="center"/>
          </w:tcPr>
          <w:p>
            <w:pPr>
              <w:jc w:val="center"/>
              <w:rPr>
                <w:rFonts w:asciiTheme="minorEastAsia" w:hAnsiTheme="minorEastAsia" w:eastAsiaTheme="minorEastAsia"/>
                <w:bCs/>
                <w:sz w:val="21"/>
                <w:szCs w:val="21"/>
              </w:rPr>
            </w:pPr>
            <w:r>
              <w:rPr>
                <w:rFonts w:asciiTheme="minorEastAsia" w:hAnsiTheme="minorEastAsia" w:eastAsiaTheme="minorEastAsia"/>
                <w:bCs/>
                <w:sz w:val="21"/>
                <w:szCs w:val="21"/>
              </w:rPr>
              <w:t>仪器编号</w:t>
            </w:r>
          </w:p>
        </w:tc>
        <w:tc>
          <w:tcPr>
            <w:tcW w:w="2141" w:type="dxa"/>
            <w:tcBorders>
              <w:tl2br w:val="nil"/>
              <w:tr2bl w:val="nil"/>
            </w:tcBorders>
            <w:shd w:val="clear" w:color="auto" w:fill="FFFFFF" w:themeFill="background1"/>
            <w:vAlign w:val="center"/>
          </w:tcPr>
          <w:p>
            <w:pPr>
              <w:jc w:val="center"/>
              <w:rPr>
                <w:rFonts w:hint="default" w:asciiTheme="minorEastAsia" w:hAnsiTheme="minorEastAsia" w:eastAsiaTheme="minorEastAsia"/>
                <w:bCs/>
                <w:sz w:val="21"/>
                <w:szCs w:val="21"/>
                <w:lang w:val="en-US" w:eastAsia="zh-CN"/>
              </w:rPr>
            </w:pPr>
            <w:r>
              <w:rPr>
                <w:rFonts w:hint="eastAsia" w:asciiTheme="minorEastAsia" w:hAnsiTheme="minorEastAsia" w:eastAsiaTheme="minorEastAsia"/>
                <w:bCs/>
                <w:sz w:val="21"/>
                <w:szCs w:val="21"/>
                <w:lang w:eastAsia="zh-CN"/>
              </w:rPr>
              <w:t>检定</w:t>
            </w:r>
            <w:r>
              <w:rPr>
                <w:rFonts w:hint="eastAsia" w:asciiTheme="minorEastAsia" w:hAnsiTheme="minorEastAsia" w:eastAsiaTheme="minorEastAsia"/>
                <w:bCs/>
                <w:sz w:val="21"/>
                <w:szCs w:val="21"/>
                <w:lang w:val="en-US" w:eastAsia="zh-CN"/>
              </w:rPr>
              <w:t>/校准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大流量烟尘（气）测试仪</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YQ3000-D</w:t>
            </w:r>
          </w:p>
        </w:tc>
        <w:tc>
          <w:tcPr>
            <w:tcW w:w="2141"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ZH0109</w:t>
            </w:r>
          </w:p>
        </w:tc>
        <w:tc>
          <w:tcPr>
            <w:tcW w:w="2141" w:type="dxa"/>
            <w:tcBorders>
              <w:tl2br w:val="nil"/>
              <w:tr2bl w:val="nil"/>
            </w:tcBorders>
            <w:shd w:val="clear" w:color="auto" w:fill="FFFFFF" w:themeFill="background1"/>
            <w:vAlign w:val="center"/>
          </w:tcPr>
          <w:p>
            <w:pPr>
              <w:jc w:val="center"/>
              <w:rPr>
                <w:rFonts w:hint="eastAsia" w:ascii="Times New Roman" w:hAnsi="Times New Roman" w:eastAsia="宋体" w:cs="Times New Roman"/>
                <w:sz w:val="21"/>
                <w:szCs w:val="21"/>
                <w:lang w:eastAsia="zh-CN"/>
              </w:rPr>
            </w:pPr>
            <w:r>
              <w:rPr>
                <w:rFonts w:hint="eastAsia" w:cs="Times New Roman"/>
                <w:sz w:val="21"/>
                <w:szCs w:val="21"/>
                <w:lang w:eastAsia="zh-CN"/>
              </w:rPr>
              <w:t>2022.08.25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恒温恒流大气/颗粒物采样器</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MH1205</w:t>
            </w:r>
          </w:p>
        </w:tc>
        <w:tc>
          <w:tcPr>
            <w:tcW w:w="2141"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ZH0110</w:t>
            </w:r>
          </w:p>
        </w:tc>
        <w:tc>
          <w:tcPr>
            <w:tcW w:w="2141" w:type="dxa"/>
            <w:tcBorders>
              <w:tl2br w:val="nil"/>
              <w:tr2bl w:val="nil"/>
            </w:tcBorders>
            <w:shd w:val="clear" w:color="auto" w:fill="FFFFFF" w:themeFill="background1"/>
            <w:vAlign w:val="center"/>
          </w:tcPr>
          <w:p>
            <w:pPr>
              <w:jc w:val="center"/>
              <w:rPr>
                <w:rFonts w:hint="eastAsia" w:ascii="Times New Roman" w:hAnsi="Times New Roman" w:eastAsia="宋体" w:cs="Times New Roman"/>
                <w:sz w:val="21"/>
                <w:szCs w:val="21"/>
              </w:rPr>
            </w:pPr>
            <w:r>
              <w:rPr>
                <w:rFonts w:hint="eastAsia" w:cs="Times New Roman"/>
                <w:sz w:val="21"/>
                <w:szCs w:val="21"/>
                <w:lang w:eastAsia="zh-CN"/>
              </w:rPr>
              <w:t>2022.08.25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恒温恒流大气/颗粒物采样器</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MH1205</w:t>
            </w:r>
          </w:p>
        </w:tc>
        <w:tc>
          <w:tcPr>
            <w:tcW w:w="2141" w:type="dxa"/>
            <w:tcBorders>
              <w:tl2br w:val="nil"/>
              <w:tr2bl w:val="nil"/>
            </w:tcBorders>
            <w:shd w:val="clear" w:color="auto" w:fill="FFFFFF" w:themeFill="background1"/>
            <w:vAlign w:val="center"/>
          </w:tcPr>
          <w:p>
            <w:pPr>
              <w:jc w:val="center"/>
              <w:rPr>
                <w:rFonts w:hint="eastAsia" w:eastAsia="宋体"/>
                <w:sz w:val="21"/>
                <w:szCs w:val="21"/>
                <w:lang w:val="en-US" w:eastAsia="zh-CN"/>
              </w:rPr>
            </w:pPr>
            <w:r>
              <w:rPr>
                <w:rFonts w:hint="eastAsia" w:ascii="Times New Roman" w:hAnsi="Times New Roman" w:eastAsia="宋体" w:cs="Times New Roman"/>
                <w:sz w:val="21"/>
                <w:szCs w:val="21"/>
              </w:rPr>
              <w:t>ZH011</w:t>
            </w:r>
            <w:r>
              <w:rPr>
                <w:rFonts w:hint="eastAsia" w:cs="Times New Roman"/>
                <w:sz w:val="21"/>
                <w:szCs w:val="21"/>
                <w:lang w:val="en-US" w:eastAsia="zh-CN"/>
              </w:rPr>
              <w:t>1</w:t>
            </w:r>
          </w:p>
        </w:tc>
        <w:tc>
          <w:tcPr>
            <w:tcW w:w="2141" w:type="dxa"/>
            <w:tcBorders>
              <w:tl2br w:val="nil"/>
              <w:tr2bl w:val="nil"/>
            </w:tcBorders>
            <w:shd w:val="clear" w:color="auto" w:fill="FFFFFF" w:themeFill="background1"/>
            <w:vAlign w:val="center"/>
          </w:tcPr>
          <w:p>
            <w:pPr>
              <w:jc w:val="center"/>
              <w:rPr>
                <w:rFonts w:hint="eastAsia" w:ascii="Times New Roman" w:hAnsi="Times New Roman" w:eastAsia="宋体" w:cs="Times New Roman"/>
                <w:sz w:val="21"/>
                <w:szCs w:val="21"/>
              </w:rPr>
            </w:pPr>
            <w:r>
              <w:rPr>
                <w:rFonts w:hint="eastAsia" w:cs="Times New Roman"/>
                <w:sz w:val="21"/>
                <w:szCs w:val="21"/>
                <w:lang w:eastAsia="zh-CN"/>
              </w:rPr>
              <w:t>2022.08.25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恒温恒流大气/颗粒物采样器</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MH1205</w:t>
            </w:r>
          </w:p>
        </w:tc>
        <w:tc>
          <w:tcPr>
            <w:tcW w:w="2141" w:type="dxa"/>
            <w:tcBorders>
              <w:tl2br w:val="nil"/>
              <w:tr2bl w:val="nil"/>
            </w:tcBorders>
            <w:shd w:val="clear" w:color="auto" w:fill="FFFFFF" w:themeFill="background1"/>
            <w:vAlign w:val="center"/>
          </w:tcPr>
          <w:p>
            <w:pPr>
              <w:jc w:val="center"/>
              <w:rPr>
                <w:rFonts w:hint="eastAsia" w:eastAsia="宋体"/>
                <w:sz w:val="21"/>
                <w:szCs w:val="21"/>
                <w:lang w:eastAsia="zh-CN"/>
              </w:rPr>
            </w:pPr>
            <w:r>
              <w:rPr>
                <w:rFonts w:hint="eastAsia" w:ascii="Times New Roman" w:hAnsi="Times New Roman" w:eastAsia="宋体" w:cs="Times New Roman"/>
                <w:sz w:val="21"/>
                <w:szCs w:val="21"/>
              </w:rPr>
              <w:t>ZH011</w:t>
            </w:r>
            <w:r>
              <w:rPr>
                <w:rFonts w:hint="eastAsia" w:cs="Times New Roman"/>
                <w:sz w:val="21"/>
                <w:szCs w:val="21"/>
                <w:lang w:val="en-US" w:eastAsia="zh-CN"/>
              </w:rPr>
              <w:t>2</w:t>
            </w:r>
          </w:p>
        </w:tc>
        <w:tc>
          <w:tcPr>
            <w:tcW w:w="2141" w:type="dxa"/>
            <w:tcBorders>
              <w:tl2br w:val="nil"/>
              <w:tr2bl w:val="nil"/>
            </w:tcBorders>
            <w:shd w:val="clear" w:color="auto" w:fill="FFFFFF" w:themeFill="background1"/>
            <w:vAlign w:val="center"/>
          </w:tcPr>
          <w:p>
            <w:pPr>
              <w:jc w:val="center"/>
              <w:rPr>
                <w:rFonts w:hint="eastAsia" w:ascii="Times New Roman" w:hAnsi="Times New Roman" w:eastAsia="宋体" w:cs="Times New Roman"/>
                <w:sz w:val="21"/>
                <w:szCs w:val="21"/>
              </w:rPr>
            </w:pPr>
            <w:r>
              <w:rPr>
                <w:rFonts w:hint="eastAsia" w:cs="Times New Roman"/>
                <w:sz w:val="21"/>
                <w:szCs w:val="21"/>
                <w:lang w:eastAsia="zh-CN"/>
              </w:rPr>
              <w:t>2022.08.25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恒温恒流大气/颗粒物采样器</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rFonts w:hint="eastAsia" w:ascii="Times New Roman" w:hAnsi="Times New Roman" w:eastAsia="宋体" w:cs="Times New Roman"/>
                <w:sz w:val="21"/>
                <w:szCs w:val="21"/>
              </w:rPr>
              <w:t>MH1205</w:t>
            </w:r>
          </w:p>
        </w:tc>
        <w:tc>
          <w:tcPr>
            <w:tcW w:w="2141" w:type="dxa"/>
            <w:tcBorders>
              <w:tl2br w:val="nil"/>
              <w:tr2bl w:val="nil"/>
            </w:tcBorders>
            <w:shd w:val="clear" w:color="auto" w:fill="FFFFFF" w:themeFill="background1"/>
            <w:vAlign w:val="center"/>
          </w:tcPr>
          <w:p>
            <w:pPr>
              <w:jc w:val="center"/>
              <w:rPr>
                <w:rFonts w:hint="eastAsia" w:eastAsia="宋体"/>
                <w:sz w:val="21"/>
                <w:szCs w:val="21"/>
                <w:lang w:eastAsia="zh-CN"/>
              </w:rPr>
            </w:pPr>
            <w:r>
              <w:rPr>
                <w:rFonts w:hint="eastAsia" w:ascii="Times New Roman" w:hAnsi="Times New Roman" w:eastAsia="宋体" w:cs="Times New Roman"/>
                <w:sz w:val="21"/>
                <w:szCs w:val="21"/>
              </w:rPr>
              <w:t>ZH011</w:t>
            </w:r>
            <w:r>
              <w:rPr>
                <w:rFonts w:hint="eastAsia" w:cs="Times New Roman"/>
                <w:sz w:val="21"/>
                <w:szCs w:val="21"/>
                <w:lang w:val="en-US" w:eastAsia="zh-CN"/>
              </w:rPr>
              <w:t>3</w:t>
            </w:r>
          </w:p>
        </w:tc>
        <w:tc>
          <w:tcPr>
            <w:tcW w:w="2141" w:type="dxa"/>
            <w:tcBorders>
              <w:tl2br w:val="nil"/>
              <w:tr2bl w:val="nil"/>
            </w:tcBorders>
            <w:shd w:val="clear" w:color="auto" w:fill="FFFFFF" w:themeFill="background1"/>
            <w:vAlign w:val="center"/>
          </w:tcPr>
          <w:p>
            <w:pPr>
              <w:jc w:val="center"/>
              <w:rPr>
                <w:rFonts w:hint="eastAsia" w:ascii="Times New Roman" w:hAnsi="Times New Roman" w:eastAsia="宋体" w:cs="Times New Roman"/>
                <w:sz w:val="21"/>
                <w:szCs w:val="21"/>
              </w:rPr>
            </w:pPr>
            <w:r>
              <w:rPr>
                <w:rFonts w:hint="eastAsia" w:cs="Times New Roman"/>
                <w:sz w:val="21"/>
                <w:szCs w:val="21"/>
                <w:lang w:eastAsia="zh-CN"/>
              </w:rPr>
              <w:t>2022.08.25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声校准器</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AWA6021A</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ZH0084</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2022.08.15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多功能声级计</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AWA6228+</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ZH0085</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2022.08.15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hint="eastAsia" w:ascii="Times New Roman" w:hAnsi="Times New Roman" w:eastAsia="宋体" w:cs="Times New Roman"/>
                <w:sz w:val="21"/>
                <w:szCs w:val="21"/>
              </w:rPr>
              <w:t>轻便三杯风向风速表</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sz w:val="21"/>
                <w:szCs w:val="21"/>
              </w:rPr>
              <w:t>FYF-1</w:t>
            </w:r>
          </w:p>
        </w:tc>
        <w:tc>
          <w:tcPr>
            <w:tcW w:w="2141" w:type="dxa"/>
            <w:tcBorders>
              <w:tl2br w:val="nil"/>
              <w:tr2bl w:val="nil"/>
            </w:tcBorders>
            <w:shd w:val="clear" w:color="auto" w:fill="FFFFFF" w:themeFill="background1"/>
            <w:vAlign w:val="center"/>
          </w:tcPr>
          <w:p>
            <w:pPr>
              <w:jc w:val="center"/>
              <w:rPr>
                <w:rFonts w:eastAsiaTheme="minorEastAsia"/>
                <w:sz w:val="21"/>
                <w:szCs w:val="21"/>
              </w:rPr>
            </w:pPr>
            <w:r>
              <w:rPr>
                <w:sz w:val="21"/>
                <w:szCs w:val="21"/>
              </w:rPr>
              <w:t>ZH0054</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2023.03.03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rPr>
            </w:pPr>
            <w:r>
              <w:rPr>
                <w:rFonts w:asciiTheme="minorEastAsia" w:hAnsiTheme="minorEastAsia" w:eastAsiaTheme="minorEastAsia"/>
                <w:sz w:val="21"/>
                <w:szCs w:val="21"/>
              </w:rPr>
              <w:t>气相色谱仪</w:t>
            </w:r>
          </w:p>
        </w:tc>
        <w:tc>
          <w:tcPr>
            <w:tcW w:w="1864" w:type="dxa"/>
            <w:tcBorders>
              <w:tl2br w:val="nil"/>
              <w:tr2bl w:val="nil"/>
            </w:tcBorders>
            <w:shd w:val="clear" w:color="auto" w:fill="FFFFFF" w:themeFill="background1"/>
            <w:vAlign w:val="center"/>
          </w:tcPr>
          <w:p>
            <w:pPr>
              <w:jc w:val="center"/>
              <w:rPr>
                <w:rFonts w:eastAsiaTheme="minorEastAsia"/>
                <w:sz w:val="21"/>
                <w:szCs w:val="21"/>
              </w:rPr>
            </w:pPr>
            <w:r>
              <w:rPr>
                <w:sz w:val="21"/>
                <w:szCs w:val="21"/>
              </w:rPr>
              <w:t>GC-9790PLUS</w:t>
            </w:r>
          </w:p>
        </w:tc>
        <w:tc>
          <w:tcPr>
            <w:tcW w:w="2141" w:type="dxa"/>
            <w:tcBorders>
              <w:tl2br w:val="nil"/>
              <w:tr2bl w:val="nil"/>
            </w:tcBorders>
            <w:shd w:val="clear" w:color="auto" w:fill="FFFFFF" w:themeFill="background1"/>
            <w:vAlign w:val="center"/>
          </w:tcPr>
          <w:p>
            <w:pPr>
              <w:jc w:val="center"/>
              <w:rPr>
                <w:rFonts w:eastAsiaTheme="minorEastAsia"/>
                <w:sz w:val="21"/>
                <w:szCs w:val="21"/>
              </w:rPr>
            </w:pPr>
            <w:r>
              <w:rPr>
                <w:sz w:val="21"/>
                <w:szCs w:val="21"/>
              </w:rPr>
              <w:t>ZH0029</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2023.03.12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离子色谱仪</w:t>
            </w:r>
          </w:p>
        </w:tc>
        <w:tc>
          <w:tcPr>
            <w:tcW w:w="18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eastAsia="宋体" w:cs="Times New Roman"/>
                <w:sz w:val="21"/>
                <w:szCs w:val="21"/>
              </w:rPr>
              <w:t>PIC-10</w:t>
            </w:r>
          </w:p>
        </w:tc>
        <w:tc>
          <w:tcPr>
            <w:tcW w:w="214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eastAsia="宋体" w:cs="Times New Roman"/>
                <w:sz w:val="21"/>
                <w:szCs w:val="21"/>
              </w:rPr>
              <w:t>ZH0015</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2022.11.11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紫外可见分光光度计</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T6</w:t>
            </w:r>
            <w:r>
              <w:rPr>
                <w:rFonts w:hAnsi="宋体"/>
                <w:sz w:val="21"/>
                <w:szCs w:val="21"/>
                <w:highlight w:val="none"/>
              </w:rPr>
              <w:t>新世纪</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ZH0001</w:t>
            </w:r>
          </w:p>
        </w:tc>
        <w:tc>
          <w:tcPr>
            <w:tcW w:w="2141" w:type="dxa"/>
            <w:tcBorders>
              <w:tl2br w:val="nil"/>
              <w:tr2bl w:val="nil"/>
            </w:tcBorders>
            <w:shd w:val="clear" w:color="auto" w:fill="FFFFFF" w:themeFill="background1"/>
            <w:vAlign w:val="center"/>
          </w:tcPr>
          <w:p>
            <w:pPr>
              <w:jc w:val="center"/>
              <w:rPr>
                <w:sz w:val="21"/>
                <w:szCs w:val="21"/>
                <w:highlight w:val="yellow"/>
              </w:rPr>
            </w:pPr>
            <w:r>
              <w:rPr>
                <w:rFonts w:hint="eastAsia" w:cs="Times New Roman"/>
                <w:sz w:val="21"/>
                <w:szCs w:val="21"/>
                <w:lang w:eastAsia="zh-CN"/>
              </w:rPr>
              <w:t>2023.02.21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电子天平</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FA2004</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ZH0010</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2023.01.06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分析天平</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AP125WD</w:t>
            </w:r>
            <w:r>
              <w:rPr>
                <w:rFonts w:hAnsi="宋体"/>
                <w:sz w:val="21"/>
                <w:szCs w:val="21"/>
                <w:highlight w:val="none"/>
              </w:rPr>
              <w:t>（</w:t>
            </w:r>
            <w:r>
              <w:rPr>
                <w:sz w:val="21"/>
                <w:szCs w:val="21"/>
                <w:highlight w:val="none"/>
              </w:rPr>
              <w:t>CHN</w:t>
            </w:r>
            <w:r>
              <w:rPr>
                <w:rFonts w:hAnsi="宋体"/>
                <w:sz w:val="21"/>
                <w:szCs w:val="21"/>
                <w:highlight w:val="none"/>
              </w:rPr>
              <w:t>）</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ZH0009</w:t>
            </w:r>
          </w:p>
        </w:tc>
        <w:tc>
          <w:tcPr>
            <w:tcW w:w="2141" w:type="dxa"/>
            <w:tcBorders>
              <w:tl2br w:val="nil"/>
              <w:tr2bl w:val="nil"/>
            </w:tcBorders>
            <w:shd w:val="clear" w:color="auto" w:fill="FFFFFF" w:themeFill="background1"/>
            <w:vAlign w:val="center"/>
          </w:tcPr>
          <w:p>
            <w:pPr>
              <w:jc w:val="center"/>
              <w:rPr>
                <w:sz w:val="21"/>
                <w:szCs w:val="21"/>
                <w:highlight w:val="yellow"/>
              </w:rPr>
            </w:pPr>
            <w:r>
              <w:rPr>
                <w:rFonts w:hint="eastAsia" w:cs="Times New Roman"/>
                <w:sz w:val="21"/>
                <w:szCs w:val="21"/>
                <w:lang w:eastAsia="zh-CN"/>
              </w:rPr>
              <w:t>2023.02.21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电热恒温鼓风干燥箱</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DHG-9140</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ZH0005</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2023.01.06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生化培养箱</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SHP-160</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ZH0008</w:t>
            </w:r>
          </w:p>
        </w:tc>
        <w:tc>
          <w:tcPr>
            <w:tcW w:w="2141" w:type="dxa"/>
            <w:tcBorders>
              <w:tl2br w:val="nil"/>
              <w:tr2bl w:val="nil"/>
            </w:tcBorders>
            <w:shd w:val="clear" w:color="auto" w:fill="FFFFFF" w:themeFill="background1"/>
            <w:vAlign w:val="center"/>
          </w:tcPr>
          <w:p>
            <w:pPr>
              <w:jc w:val="center"/>
              <w:rPr>
                <w:sz w:val="21"/>
                <w:szCs w:val="21"/>
              </w:rPr>
            </w:pPr>
            <w:r>
              <w:rPr>
                <w:rFonts w:hint="eastAsia" w:cs="Times New Roman"/>
                <w:sz w:val="21"/>
                <w:szCs w:val="21"/>
                <w:lang w:eastAsia="zh-CN"/>
              </w:rPr>
              <w:t>2023.02.21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溶解氧测定仪</w:t>
            </w:r>
          </w:p>
        </w:tc>
        <w:tc>
          <w:tcPr>
            <w:tcW w:w="1864"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PSJ-605</w:t>
            </w:r>
          </w:p>
        </w:tc>
        <w:tc>
          <w:tcPr>
            <w:tcW w:w="2141" w:type="dxa"/>
            <w:tcBorders>
              <w:tl2br w:val="nil"/>
              <w:tr2bl w:val="nil"/>
            </w:tcBorders>
            <w:shd w:val="clear" w:color="auto" w:fill="FFFFFF" w:themeFill="background1"/>
            <w:vAlign w:val="center"/>
          </w:tcPr>
          <w:p>
            <w:pPr>
              <w:jc w:val="center"/>
              <w:rPr>
                <w:rFonts w:eastAsiaTheme="minorEastAsia"/>
                <w:sz w:val="21"/>
                <w:szCs w:val="21"/>
                <w:highlight w:val="none"/>
              </w:rPr>
            </w:pPr>
            <w:r>
              <w:rPr>
                <w:sz w:val="21"/>
                <w:szCs w:val="21"/>
                <w:highlight w:val="none"/>
              </w:rPr>
              <w:t>ZH0037</w:t>
            </w:r>
          </w:p>
        </w:tc>
        <w:tc>
          <w:tcPr>
            <w:tcW w:w="2141" w:type="dxa"/>
            <w:tcBorders>
              <w:tl2br w:val="nil"/>
              <w:tr2bl w:val="nil"/>
            </w:tcBorders>
            <w:shd w:val="clear" w:color="auto" w:fill="FFFFFF" w:themeFill="background1"/>
            <w:vAlign w:val="center"/>
          </w:tcPr>
          <w:p>
            <w:pPr>
              <w:jc w:val="center"/>
              <w:rPr>
                <w:sz w:val="21"/>
                <w:szCs w:val="21"/>
              </w:rPr>
            </w:pPr>
            <w:r>
              <w:rPr>
                <w:rFonts w:hint="eastAsia"/>
                <w:sz w:val="21"/>
                <w:szCs w:val="21"/>
              </w:rPr>
              <w:t>2023.02.27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40" w:type="dxa"/>
            <w:tcBorders>
              <w:tl2br w:val="nil"/>
              <w:tr2bl w:val="nil"/>
            </w:tcBorders>
            <w:shd w:val="clear" w:color="auto" w:fill="FFFFFF" w:themeFill="background1"/>
            <w:vAlign w:val="center"/>
          </w:tcPr>
          <w:p>
            <w:pPr>
              <w:jc w:val="center"/>
              <w:rPr>
                <w:rFonts w:asciiTheme="minorEastAsia" w:hAnsiTheme="minorEastAsia" w:eastAsiaTheme="minorEastAsia"/>
                <w:sz w:val="21"/>
                <w:szCs w:val="21"/>
                <w:highlight w:val="none"/>
              </w:rPr>
            </w:pPr>
            <w:bookmarkStart w:id="333" w:name="_Toc29795"/>
            <w:bookmarkStart w:id="334" w:name="_Toc2951_WPSOffice_Level2"/>
            <w:r>
              <w:rPr>
                <w:rFonts w:hint="eastAsia" w:ascii="Times New Roman" w:hAnsi="Times New Roman" w:eastAsia="宋体" w:cs="Times New Roman"/>
                <w:sz w:val="21"/>
                <w:szCs w:val="21"/>
                <w:highlight w:val="none"/>
              </w:rPr>
              <w:t>便携式pH计</w:t>
            </w:r>
          </w:p>
        </w:tc>
        <w:tc>
          <w:tcPr>
            <w:tcW w:w="1864" w:type="dxa"/>
            <w:tcBorders>
              <w:tl2br w:val="nil"/>
              <w:tr2bl w:val="nil"/>
            </w:tcBorders>
            <w:shd w:val="clear" w:color="auto" w:fill="FFFFFF" w:themeFill="background1"/>
            <w:vAlign w:val="center"/>
          </w:tcPr>
          <w:p>
            <w:pPr>
              <w:jc w:val="center"/>
              <w:rPr>
                <w:sz w:val="21"/>
                <w:szCs w:val="21"/>
                <w:highlight w:val="none"/>
              </w:rPr>
            </w:pPr>
            <w:r>
              <w:rPr>
                <w:rFonts w:hint="eastAsia" w:ascii="Times New Roman" w:hAnsi="Times New Roman" w:eastAsia="宋体" w:cs="Times New Roman"/>
                <w:sz w:val="21"/>
                <w:szCs w:val="21"/>
                <w:highlight w:val="none"/>
              </w:rPr>
              <w:t>LC-PHB-1A</w:t>
            </w:r>
          </w:p>
        </w:tc>
        <w:tc>
          <w:tcPr>
            <w:tcW w:w="2141" w:type="dxa"/>
            <w:tcBorders>
              <w:tl2br w:val="nil"/>
              <w:tr2bl w:val="nil"/>
            </w:tcBorders>
            <w:shd w:val="clear" w:color="auto" w:fill="FFFFFF" w:themeFill="background1"/>
            <w:vAlign w:val="center"/>
          </w:tcPr>
          <w:p>
            <w:pPr>
              <w:jc w:val="center"/>
              <w:rPr>
                <w:sz w:val="21"/>
                <w:szCs w:val="21"/>
                <w:highlight w:val="none"/>
              </w:rPr>
            </w:pPr>
            <w:r>
              <w:rPr>
                <w:rFonts w:hint="eastAsia" w:ascii="Times New Roman" w:hAnsi="Times New Roman" w:eastAsia="宋体" w:cs="Times New Roman"/>
                <w:sz w:val="21"/>
                <w:szCs w:val="21"/>
                <w:highlight w:val="none"/>
              </w:rPr>
              <w:t>ZH010</w:t>
            </w:r>
            <w:r>
              <w:rPr>
                <w:rFonts w:hint="eastAsia" w:ascii="Times New Roman" w:hAnsi="Times New Roman" w:eastAsia="宋体" w:cs="Times New Roman"/>
                <w:sz w:val="21"/>
                <w:szCs w:val="21"/>
                <w:highlight w:val="none"/>
                <w:lang w:val="en-US" w:eastAsia="zh-CN"/>
              </w:rPr>
              <w:t>8</w:t>
            </w:r>
          </w:p>
        </w:tc>
        <w:tc>
          <w:tcPr>
            <w:tcW w:w="2141" w:type="dxa"/>
            <w:tcBorders>
              <w:tl2br w:val="nil"/>
              <w:tr2bl w:val="nil"/>
            </w:tcBorders>
            <w:shd w:val="clear" w:color="auto" w:fill="FFFFFF" w:themeFill="background1"/>
            <w:vAlign w:val="center"/>
          </w:tcPr>
          <w:p>
            <w:pPr>
              <w:jc w:val="center"/>
              <w:rPr>
                <w:sz w:val="21"/>
                <w:szCs w:val="21"/>
                <w:highlight w:val="yellow"/>
              </w:rPr>
            </w:pPr>
            <w:r>
              <w:rPr>
                <w:rFonts w:hint="eastAsia"/>
                <w:sz w:val="21"/>
                <w:szCs w:val="21"/>
                <w:highlight w:val="none"/>
              </w:rPr>
              <w:t>2022.08.03</w:t>
            </w:r>
          </w:p>
        </w:tc>
      </w:tr>
      <w:bookmarkEnd w:id="328"/>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335" w:name="_Toc9181"/>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.3</w:t>
      </w:r>
      <w:r>
        <w:rPr>
          <w:rFonts w:hint="eastAsia"/>
          <w:sz w:val="28"/>
          <w:szCs w:val="28"/>
        </w:rPr>
        <w:t>水质监测</w:t>
      </w:r>
      <w:bookmarkEnd w:id="329"/>
      <w:bookmarkEnd w:id="330"/>
      <w:bookmarkEnd w:id="331"/>
      <w:bookmarkStart w:id="336" w:name="_Toc496344788"/>
      <w:bookmarkStart w:id="337" w:name="_Toc500147132"/>
      <w:bookmarkStart w:id="338" w:name="_Toc841"/>
      <w:r>
        <w:rPr>
          <w:sz w:val="28"/>
          <w:szCs w:val="28"/>
        </w:rPr>
        <w:t>分析过程中的质量保证和质量控制</w:t>
      </w:r>
      <w:bookmarkEnd w:id="333"/>
      <w:bookmarkEnd w:id="335"/>
    </w:p>
    <w:p>
      <w:pPr>
        <w:spacing w:line="480" w:lineRule="exact"/>
        <w:ind w:firstLine="480" w:firstLineChars="200"/>
        <w:rPr>
          <w:rFonts w:hint="eastAsia" w:eastAsiaTheme="minorEastAsia"/>
          <w:sz w:val="24"/>
          <w:szCs w:val="24"/>
        </w:rPr>
      </w:pPr>
      <w:r>
        <w:rPr>
          <w:rFonts w:hint="eastAsia" w:eastAsiaTheme="minorEastAsia"/>
          <w:sz w:val="24"/>
          <w:szCs w:val="24"/>
        </w:rPr>
        <w:t>水质监测过程可采用平行样检测、空白样检测、质控样品校测、加标回收等质控措施。本项目检测采用</w:t>
      </w:r>
      <w:r>
        <w:rPr>
          <w:rFonts w:hint="eastAsia" w:eastAsiaTheme="minorEastAsia"/>
          <w:sz w:val="24"/>
          <w:szCs w:val="24"/>
          <w:lang w:eastAsia="zh-CN"/>
        </w:rPr>
        <w:t>平行</w:t>
      </w:r>
      <w:r>
        <w:rPr>
          <w:rFonts w:hint="eastAsia" w:eastAsiaTheme="minorEastAsia"/>
          <w:sz w:val="24"/>
          <w:szCs w:val="24"/>
        </w:rPr>
        <w:t>样品检测作为质控手段，</w:t>
      </w:r>
      <w:r>
        <w:rPr>
          <w:rFonts w:hint="eastAsia" w:eastAsiaTheme="minorEastAsia"/>
          <w:sz w:val="24"/>
          <w:szCs w:val="24"/>
          <w:lang w:eastAsia="zh-CN"/>
        </w:rPr>
        <w:t>平行</w:t>
      </w:r>
      <w:r>
        <w:rPr>
          <w:rFonts w:hint="eastAsia" w:eastAsiaTheme="minorEastAsia"/>
          <w:sz w:val="24"/>
          <w:szCs w:val="24"/>
        </w:rPr>
        <w:t>样品检测结果见表</w:t>
      </w:r>
      <w:r>
        <w:rPr>
          <w:rFonts w:hint="eastAsia" w:eastAsiaTheme="minorEastAsia"/>
          <w:sz w:val="24"/>
          <w:szCs w:val="24"/>
          <w:lang w:val="en-US" w:eastAsia="zh-CN"/>
        </w:rPr>
        <w:t>9</w:t>
      </w:r>
      <w:r>
        <w:rPr>
          <w:rFonts w:hint="eastAsia" w:eastAsiaTheme="minorEastAsia"/>
          <w:sz w:val="24"/>
          <w:szCs w:val="24"/>
        </w:rPr>
        <w:t>-</w:t>
      </w:r>
      <w:r>
        <w:rPr>
          <w:rFonts w:hint="eastAsia" w:eastAsiaTheme="minorEastAsia"/>
          <w:sz w:val="24"/>
          <w:szCs w:val="24"/>
          <w:lang w:val="en-US" w:eastAsia="zh-CN"/>
        </w:rPr>
        <w:t>3</w:t>
      </w:r>
      <w:r>
        <w:rPr>
          <w:rFonts w:hint="eastAsia" w:eastAsiaTheme="minorEastAsia"/>
          <w:sz w:val="24"/>
          <w:szCs w:val="24"/>
        </w:rPr>
        <w:t>。</w:t>
      </w:r>
    </w:p>
    <w:p>
      <w:pPr>
        <w:pStyle w:val="28"/>
        <w:jc w:val="center"/>
        <w:rPr>
          <w:rFonts w:hint="default"/>
        </w:rPr>
      </w:pPr>
      <w:bookmarkStart w:id="339" w:name="_Toc917_WPSOffice_Level3"/>
      <w:r>
        <w:rPr>
          <w:rFonts w:eastAsiaTheme="minorEastAsia"/>
          <w:b/>
          <w:bCs/>
          <w:sz w:val="24"/>
          <w:szCs w:val="24"/>
        </w:rPr>
        <w:t>表</w:t>
      </w:r>
      <w:r>
        <w:rPr>
          <w:rFonts w:hint="eastAsia" w:ascii="Times New Roman" w:hAnsi="Times New Roman" w:cs="Times New Roman" w:eastAsiaTheme="minorEastAsia"/>
          <w:b/>
          <w:bCs/>
          <w:sz w:val="24"/>
          <w:szCs w:val="24"/>
          <w:lang w:val="en-US" w:eastAsia="zh-CN"/>
        </w:rPr>
        <w:t>9</w:t>
      </w:r>
      <w:r>
        <w:rPr>
          <w:rFonts w:hint="default" w:ascii="Times New Roman" w:hAnsi="Times New Roman" w:cs="Times New Roman" w:eastAsiaTheme="minorEastAsia"/>
          <w:b/>
          <w:bCs/>
          <w:sz w:val="24"/>
          <w:szCs w:val="24"/>
        </w:rPr>
        <w:t>-</w:t>
      </w:r>
      <w:r>
        <w:rPr>
          <w:rFonts w:hint="eastAsia" w:ascii="Times New Roman" w:hAnsi="Times New Roman" w:cs="Times New Roman" w:eastAsiaTheme="minorEastAsia"/>
          <w:b/>
          <w:bCs/>
          <w:sz w:val="24"/>
          <w:szCs w:val="24"/>
          <w:lang w:val="en-US" w:eastAsia="zh-CN"/>
        </w:rPr>
        <w:t>3</w:t>
      </w:r>
      <w:r>
        <w:rPr>
          <w:rFonts w:eastAsiaTheme="minorEastAsia"/>
          <w:b/>
          <w:bCs/>
          <w:sz w:val="24"/>
          <w:szCs w:val="24"/>
        </w:rPr>
        <w:t>废水</w:t>
      </w:r>
      <w:r>
        <w:rPr>
          <w:rFonts w:hint="eastAsia" w:eastAsiaTheme="minorEastAsia"/>
          <w:b/>
          <w:bCs/>
          <w:sz w:val="24"/>
          <w:szCs w:val="24"/>
          <w:lang w:eastAsia="zh-CN"/>
        </w:rPr>
        <w:t>平行</w:t>
      </w:r>
      <w:r>
        <w:rPr>
          <w:rFonts w:hint="default" w:eastAsiaTheme="minorEastAsia"/>
          <w:b/>
          <w:bCs/>
          <w:sz w:val="24"/>
          <w:szCs w:val="24"/>
        </w:rPr>
        <w:t>样品检测结果统计表</w:t>
      </w:r>
      <w:bookmarkEnd w:id="339"/>
    </w:p>
    <w:tbl>
      <w:tblPr>
        <w:tblStyle w:val="20"/>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2" w:space="0"/>
        </w:tblBorders>
        <w:tblLayout w:type="autofit"/>
        <w:tblCellMar>
          <w:top w:w="0" w:type="dxa"/>
          <w:left w:w="108" w:type="dxa"/>
          <w:bottom w:w="0" w:type="dxa"/>
          <w:right w:w="108" w:type="dxa"/>
        </w:tblCellMar>
      </w:tblPr>
      <w:tblGrid>
        <w:gridCol w:w="1296"/>
        <w:gridCol w:w="870"/>
        <w:gridCol w:w="2060"/>
        <w:gridCol w:w="1698"/>
        <w:gridCol w:w="1720"/>
        <w:gridCol w:w="1530"/>
      </w:tblGrid>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tblHeader/>
        </w:trPr>
        <w:tc>
          <w:tcPr>
            <w:tcW w:w="706" w:type="pct"/>
            <w:vMerge w:val="restart"/>
            <w:tcBorders>
              <w:tl2br w:val="nil"/>
              <w:tr2bl w:val="nil"/>
            </w:tcBorders>
            <w:vAlign w:val="center"/>
          </w:tcPr>
          <w:p>
            <w:pPr>
              <w:pStyle w:val="53"/>
              <w:rPr>
                <w:rFonts w:ascii="Times New Roman"/>
                <w:kern w:val="0"/>
                <w:sz w:val="21"/>
                <w:szCs w:val="21"/>
              </w:rPr>
            </w:pPr>
            <w:r>
              <w:rPr>
                <w:rFonts w:ascii="Times New Roman"/>
                <w:kern w:val="0"/>
                <w:sz w:val="21"/>
                <w:szCs w:val="21"/>
              </w:rPr>
              <w:t>监测项目</w:t>
            </w:r>
          </w:p>
        </w:tc>
        <w:tc>
          <w:tcPr>
            <w:tcW w:w="474" w:type="pct"/>
            <w:vMerge w:val="restart"/>
            <w:tcBorders>
              <w:tl2br w:val="nil"/>
              <w:tr2bl w:val="nil"/>
            </w:tcBorders>
            <w:vAlign w:val="center"/>
          </w:tcPr>
          <w:p>
            <w:pPr>
              <w:pStyle w:val="53"/>
              <w:rPr>
                <w:rFonts w:ascii="Times New Roman"/>
                <w:kern w:val="0"/>
                <w:sz w:val="21"/>
                <w:szCs w:val="21"/>
              </w:rPr>
            </w:pPr>
            <w:r>
              <w:rPr>
                <w:rFonts w:ascii="Times New Roman"/>
                <w:kern w:val="0"/>
                <w:sz w:val="21"/>
                <w:szCs w:val="21"/>
              </w:rPr>
              <w:t>单位</w:t>
            </w:r>
          </w:p>
        </w:tc>
        <w:tc>
          <w:tcPr>
            <w:tcW w:w="1122" w:type="pct"/>
            <w:vMerge w:val="restart"/>
            <w:tcBorders>
              <w:tl2br w:val="nil"/>
              <w:tr2bl w:val="nil"/>
            </w:tcBorders>
            <w:vAlign w:val="center"/>
          </w:tcPr>
          <w:p>
            <w:pPr>
              <w:pStyle w:val="53"/>
              <w:rPr>
                <w:rFonts w:ascii="Times New Roman"/>
                <w:kern w:val="0"/>
                <w:sz w:val="21"/>
                <w:szCs w:val="21"/>
              </w:rPr>
            </w:pPr>
            <w:r>
              <w:rPr>
                <w:rFonts w:ascii="Times New Roman"/>
                <w:kern w:val="0"/>
                <w:sz w:val="21"/>
                <w:szCs w:val="21"/>
              </w:rPr>
              <w:t>标样编号</w:t>
            </w:r>
          </w:p>
        </w:tc>
        <w:tc>
          <w:tcPr>
            <w:tcW w:w="2695" w:type="pct"/>
            <w:gridSpan w:val="3"/>
            <w:tcBorders>
              <w:tl2br w:val="nil"/>
              <w:tr2bl w:val="nil"/>
            </w:tcBorders>
            <w:vAlign w:val="center"/>
          </w:tcPr>
          <w:p>
            <w:pPr>
              <w:pStyle w:val="53"/>
              <w:rPr>
                <w:rFonts w:ascii="Times New Roman"/>
                <w:kern w:val="0"/>
                <w:sz w:val="21"/>
                <w:szCs w:val="21"/>
              </w:rPr>
            </w:pPr>
            <w:r>
              <w:rPr>
                <w:rFonts w:ascii="Times New Roman"/>
                <w:kern w:val="0"/>
                <w:sz w:val="21"/>
                <w:szCs w:val="21"/>
              </w:rPr>
              <w:t>检测结果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97" w:hRule="atLeast"/>
        </w:trPr>
        <w:tc>
          <w:tcPr>
            <w:tcW w:w="706" w:type="pct"/>
            <w:vMerge w:val="continue"/>
            <w:tcBorders>
              <w:tl2br w:val="nil"/>
              <w:tr2bl w:val="nil"/>
            </w:tcBorders>
            <w:vAlign w:val="center"/>
          </w:tcPr>
          <w:p>
            <w:pPr>
              <w:pStyle w:val="53"/>
              <w:rPr>
                <w:rFonts w:ascii="Times New Roman"/>
                <w:kern w:val="0"/>
                <w:sz w:val="21"/>
                <w:szCs w:val="21"/>
              </w:rPr>
            </w:pPr>
          </w:p>
        </w:tc>
        <w:tc>
          <w:tcPr>
            <w:tcW w:w="474" w:type="pct"/>
            <w:vMerge w:val="continue"/>
            <w:tcBorders>
              <w:tl2br w:val="nil"/>
              <w:tr2bl w:val="nil"/>
            </w:tcBorders>
            <w:vAlign w:val="center"/>
          </w:tcPr>
          <w:p>
            <w:pPr>
              <w:pStyle w:val="53"/>
              <w:rPr>
                <w:rFonts w:ascii="Times New Roman"/>
                <w:kern w:val="0"/>
                <w:sz w:val="21"/>
                <w:szCs w:val="21"/>
              </w:rPr>
            </w:pPr>
          </w:p>
        </w:tc>
        <w:tc>
          <w:tcPr>
            <w:tcW w:w="1122" w:type="pct"/>
            <w:vMerge w:val="continue"/>
            <w:tcBorders>
              <w:tl2br w:val="nil"/>
              <w:tr2bl w:val="nil"/>
            </w:tcBorders>
            <w:vAlign w:val="center"/>
          </w:tcPr>
          <w:p>
            <w:pPr>
              <w:pStyle w:val="53"/>
              <w:rPr>
                <w:rFonts w:ascii="Times New Roman"/>
                <w:sz w:val="21"/>
                <w:szCs w:val="21"/>
              </w:rPr>
            </w:pPr>
          </w:p>
        </w:tc>
        <w:tc>
          <w:tcPr>
            <w:tcW w:w="925" w:type="pct"/>
            <w:tcBorders>
              <w:tl2br w:val="nil"/>
              <w:tr2bl w:val="nil"/>
            </w:tcBorders>
            <w:vAlign w:val="center"/>
          </w:tcPr>
          <w:p>
            <w:pPr>
              <w:pStyle w:val="53"/>
              <w:rPr>
                <w:rFonts w:ascii="Times New Roman"/>
                <w:sz w:val="21"/>
                <w:szCs w:val="21"/>
              </w:rPr>
            </w:pPr>
            <w:r>
              <w:rPr>
                <w:rFonts w:ascii="Times New Roman"/>
                <w:sz w:val="21"/>
                <w:szCs w:val="21"/>
              </w:rPr>
              <w:t>测定值</w:t>
            </w:r>
          </w:p>
        </w:tc>
        <w:tc>
          <w:tcPr>
            <w:tcW w:w="937" w:type="pct"/>
            <w:tcBorders>
              <w:tl2br w:val="nil"/>
              <w:tr2bl w:val="nil"/>
            </w:tcBorders>
            <w:vAlign w:val="center"/>
          </w:tcPr>
          <w:p>
            <w:pPr>
              <w:pStyle w:val="53"/>
              <w:rPr>
                <w:rFonts w:hint="default" w:ascii="Times New Roman" w:eastAsia="宋体"/>
                <w:sz w:val="21"/>
                <w:szCs w:val="21"/>
                <w:lang w:val="en-US" w:eastAsia="zh-CN"/>
              </w:rPr>
            </w:pPr>
            <w:r>
              <w:rPr>
                <w:rFonts w:hint="eastAsia" w:ascii="Times New Roman"/>
                <w:sz w:val="21"/>
                <w:szCs w:val="21"/>
                <w:lang w:val="en-US" w:eastAsia="zh-CN"/>
              </w:rPr>
              <w:t>相对偏差（%）</w:t>
            </w:r>
          </w:p>
        </w:tc>
        <w:tc>
          <w:tcPr>
            <w:tcW w:w="832" w:type="pct"/>
            <w:tcBorders>
              <w:tl2br w:val="nil"/>
              <w:tr2bl w:val="nil"/>
            </w:tcBorders>
            <w:vAlign w:val="center"/>
          </w:tcPr>
          <w:p>
            <w:pPr>
              <w:pStyle w:val="53"/>
              <w:rPr>
                <w:rFonts w:ascii="Times New Roman"/>
                <w:sz w:val="21"/>
                <w:szCs w:val="21"/>
              </w:rPr>
            </w:pPr>
            <w:r>
              <w:rPr>
                <w:rFonts w:ascii="Times New Roman"/>
                <w:sz w:val="21"/>
                <w:szCs w:val="21"/>
              </w:rPr>
              <w:t>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207" w:hRule="atLeast"/>
        </w:trPr>
        <w:tc>
          <w:tcPr>
            <w:tcW w:w="706" w:type="pct"/>
            <w:vMerge w:val="restart"/>
            <w:tcBorders>
              <w:tl2br w:val="nil"/>
              <w:tr2bl w:val="nil"/>
            </w:tcBorders>
            <w:vAlign w:val="center"/>
          </w:tcPr>
          <w:p>
            <w:pPr>
              <w:pStyle w:val="53"/>
              <w:rPr>
                <w:rFonts w:ascii="Times New Roman"/>
                <w:kern w:val="0"/>
                <w:sz w:val="21"/>
                <w:szCs w:val="21"/>
              </w:rPr>
            </w:pPr>
            <w:r>
              <w:rPr>
                <w:rFonts w:ascii="Times New Roman"/>
                <w:kern w:val="0"/>
                <w:sz w:val="21"/>
                <w:szCs w:val="21"/>
              </w:rPr>
              <w:t>氨氮</w:t>
            </w:r>
          </w:p>
        </w:tc>
        <w:tc>
          <w:tcPr>
            <w:tcW w:w="474" w:type="pct"/>
            <w:vMerge w:val="restart"/>
            <w:tcBorders>
              <w:tl2br w:val="nil"/>
              <w:tr2bl w:val="nil"/>
            </w:tcBorders>
            <w:vAlign w:val="center"/>
          </w:tcPr>
          <w:p>
            <w:pPr>
              <w:pStyle w:val="53"/>
              <w:rPr>
                <w:rFonts w:ascii="Times New Roman"/>
                <w:kern w:val="0"/>
                <w:sz w:val="21"/>
                <w:szCs w:val="21"/>
              </w:rPr>
            </w:pPr>
            <w:r>
              <w:rPr>
                <w:rFonts w:ascii="Times New Roman"/>
                <w:sz w:val="21"/>
                <w:szCs w:val="21"/>
              </w:rPr>
              <w:t>mg/L</w:t>
            </w:r>
          </w:p>
        </w:tc>
        <w:tc>
          <w:tcPr>
            <w:tcW w:w="1122" w:type="pct"/>
            <w:vMerge w:val="restart"/>
            <w:tcBorders>
              <w:tl2br w:val="nil"/>
              <w:tr2bl w:val="nil"/>
            </w:tcBorders>
            <w:vAlign w:val="center"/>
          </w:tcPr>
          <w:p>
            <w:pPr>
              <w:pStyle w:val="53"/>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ZH220412008W1101</w:t>
            </w:r>
          </w:p>
        </w:tc>
        <w:tc>
          <w:tcPr>
            <w:tcW w:w="925" w:type="pct"/>
            <w:tcBorders>
              <w:tl2br w:val="nil"/>
              <w:tr2bl w:val="nil"/>
            </w:tcBorders>
            <w:vAlign w:val="center"/>
          </w:tcPr>
          <w:p>
            <w:pPr>
              <w:pStyle w:val="53"/>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1.12</w:t>
            </w:r>
          </w:p>
        </w:tc>
        <w:tc>
          <w:tcPr>
            <w:tcW w:w="937" w:type="pct"/>
            <w:vMerge w:val="restart"/>
            <w:tcBorders>
              <w:tl2br w:val="nil"/>
              <w:tr2bl w:val="nil"/>
            </w:tcBorders>
            <w:vAlign w:val="center"/>
          </w:tcPr>
          <w:p>
            <w:pPr>
              <w:pStyle w:val="53"/>
              <w:tabs>
                <w:tab w:val="left" w:pos="486"/>
              </w:tabs>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0.4</w:t>
            </w:r>
          </w:p>
        </w:tc>
        <w:tc>
          <w:tcPr>
            <w:tcW w:w="832" w:type="pct"/>
            <w:vMerge w:val="restart"/>
            <w:tcBorders>
              <w:tl2br w:val="nil"/>
              <w:tr2bl w:val="nil"/>
            </w:tcBorders>
            <w:vAlign w:val="center"/>
          </w:tcPr>
          <w:p>
            <w:pPr>
              <w:pStyle w:val="53"/>
              <w:rPr>
                <w:rFonts w:ascii="Times New Roman"/>
                <w:sz w:val="21"/>
                <w:szCs w:val="21"/>
                <w:highlight w:val="none"/>
              </w:rPr>
            </w:pPr>
            <w:r>
              <w:rPr>
                <w:rFonts w:ascii="Times New Roman"/>
                <w:sz w:val="21"/>
                <w:szCs w:val="21"/>
                <w:highlight w:val="none"/>
              </w:rPr>
              <w:t>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207" w:hRule="atLeast"/>
        </w:trPr>
        <w:tc>
          <w:tcPr>
            <w:tcW w:w="706" w:type="pct"/>
            <w:vMerge w:val="continue"/>
            <w:tcBorders>
              <w:tl2br w:val="nil"/>
              <w:tr2bl w:val="nil"/>
            </w:tcBorders>
            <w:vAlign w:val="center"/>
          </w:tcPr>
          <w:p>
            <w:pPr>
              <w:pStyle w:val="53"/>
              <w:rPr>
                <w:sz w:val="21"/>
                <w:szCs w:val="21"/>
              </w:rPr>
            </w:pPr>
          </w:p>
        </w:tc>
        <w:tc>
          <w:tcPr>
            <w:tcW w:w="474" w:type="pct"/>
            <w:vMerge w:val="continue"/>
            <w:tcBorders>
              <w:tl2br w:val="nil"/>
              <w:tr2bl w:val="nil"/>
            </w:tcBorders>
            <w:vAlign w:val="center"/>
          </w:tcPr>
          <w:p>
            <w:pPr>
              <w:pStyle w:val="53"/>
              <w:rPr>
                <w:sz w:val="21"/>
                <w:szCs w:val="21"/>
              </w:rPr>
            </w:pPr>
          </w:p>
        </w:tc>
        <w:tc>
          <w:tcPr>
            <w:tcW w:w="1122" w:type="pct"/>
            <w:vMerge w:val="continue"/>
            <w:tcBorders>
              <w:tl2br w:val="nil"/>
              <w:tr2bl w:val="nil"/>
            </w:tcBorders>
            <w:vAlign w:val="center"/>
          </w:tcPr>
          <w:p>
            <w:pPr>
              <w:pStyle w:val="53"/>
              <w:rPr>
                <w:sz w:val="21"/>
                <w:szCs w:val="21"/>
                <w:highlight w:val="none"/>
              </w:rPr>
            </w:pPr>
          </w:p>
        </w:tc>
        <w:tc>
          <w:tcPr>
            <w:tcW w:w="925" w:type="pct"/>
            <w:tcBorders>
              <w:tl2br w:val="nil"/>
              <w:tr2bl w:val="nil"/>
            </w:tcBorders>
            <w:vAlign w:val="center"/>
          </w:tcPr>
          <w:p>
            <w:pPr>
              <w:pStyle w:val="53"/>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1.13</w:t>
            </w:r>
          </w:p>
        </w:tc>
        <w:tc>
          <w:tcPr>
            <w:tcW w:w="937" w:type="pct"/>
            <w:vMerge w:val="continue"/>
            <w:tcBorders>
              <w:tl2br w:val="nil"/>
              <w:tr2bl w:val="nil"/>
            </w:tcBorders>
            <w:vAlign w:val="center"/>
          </w:tcPr>
          <w:p>
            <w:pPr>
              <w:pStyle w:val="53"/>
              <w:rPr>
                <w:rFonts w:ascii="Times New Roman"/>
                <w:sz w:val="21"/>
                <w:szCs w:val="21"/>
                <w:highlight w:val="none"/>
              </w:rPr>
            </w:pPr>
          </w:p>
        </w:tc>
        <w:tc>
          <w:tcPr>
            <w:tcW w:w="832" w:type="pct"/>
            <w:vMerge w:val="continue"/>
            <w:tcBorders>
              <w:tl2br w:val="nil"/>
              <w:tr2bl w:val="nil"/>
            </w:tcBorders>
            <w:vAlign w:val="center"/>
          </w:tcPr>
          <w:p>
            <w:pPr>
              <w:pStyle w:val="53"/>
              <w:rPr>
                <w:rFonts w:ascii="Times New Roman"/>
                <w:sz w:val="21"/>
                <w:szCs w:val="21"/>
                <w:highlight w:val="none"/>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6" w:hRule="atLeast"/>
        </w:trPr>
        <w:tc>
          <w:tcPr>
            <w:tcW w:w="706" w:type="pct"/>
            <w:vMerge w:val="restart"/>
            <w:tcBorders>
              <w:tl2br w:val="nil"/>
              <w:tr2bl w:val="nil"/>
            </w:tcBorders>
            <w:vAlign w:val="center"/>
          </w:tcPr>
          <w:p>
            <w:pPr>
              <w:pStyle w:val="53"/>
              <w:rPr>
                <w:rFonts w:ascii="Times New Roman"/>
                <w:kern w:val="0"/>
                <w:sz w:val="21"/>
                <w:szCs w:val="21"/>
              </w:rPr>
            </w:pPr>
            <w:r>
              <w:rPr>
                <w:rFonts w:ascii="Times New Roman"/>
                <w:kern w:val="0"/>
                <w:sz w:val="21"/>
                <w:szCs w:val="21"/>
              </w:rPr>
              <w:t>化学需氧量</w:t>
            </w:r>
          </w:p>
        </w:tc>
        <w:tc>
          <w:tcPr>
            <w:tcW w:w="474" w:type="pct"/>
            <w:vMerge w:val="restart"/>
            <w:tcBorders>
              <w:tl2br w:val="nil"/>
              <w:tr2bl w:val="nil"/>
            </w:tcBorders>
            <w:vAlign w:val="center"/>
          </w:tcPr>
          <w:p>
            <w:pPr>
              <w:pStyle w:val="53"/>
              <w:rPr>
                <w:rFonts w:ascii="Times New Roman"/>
                <w:kern w:val="0"/>
                <w:sz w:val="21"/>
                <w:szCs w:val="21"/>
              </w:rPr>
            </w:pPr>
            <w:r>
              <w:rPr>
                <w:rFonts w:ascii="Times New Roman"/>
                <w:sz w:val="21"/>
                <w:szCs w:val="21"/>
              </w:rPr>
              <w:t>mg/L</w:t>
            </w:r>
          </w:p>
        </w:tc>
        <w:tc>
          <w:tcPr>
            <w:tcW w:w="1122" w:type="pct"/>
            <w:vMerge w:val="restart"/>
            <w:tcBorders>
              <w:tl2br w:val="nil"/>
              <w:tr2bl w:val="nil"/>
            </w:tcBorders>
            <w:vAlign w:val="center"/>
          </w:tcPr>
          <w:p>
            <w:pPr>
              <w:tabs>
                <w:tab w:val="left" w:pos="411"/>
              </w:tabs>
              <w:jc w:val="center"/>
              <w:rPr>
                <w:rFonts w:hint="default"/>
                <w:sz w:val="21"/>
                <w:szCs w:val="21"/>
                <w:highlight w:val="none"/>
                <w:lang w:val="en-US"/>
              </w:rPr>
            </w:pPr>
            <w:r>
              <w:rPr>
                <w:rFonts w:hint="eastAsia" w:ascii="Times New Roman"/>
                <w:sz w:val="21"/>
                <w:szCs w:val="21"/>
                <w:highlight w:val="none"/>
                <w:lang w:val="en-US" w:eastAsia="zh-CN"/>
              </w:rPr>
              <w:t>ZH220412008W</w:t>
            </w:r>
            <w:r>
              <w:rPr>
                <w:rFonts w:hint="eastAsia"/>
                <w:sz w:val="21"/>
                <w:szCs w:val="21"/>
                <w:highlight w:val="none"/>
                <w:lang w:val="en-US" w:eastAsia="zh-CN"/>
              </w:rPr>
              <w:t>1104</w:t>
            </w:r>
          </w:p>
        </w:tc>
        <w:tc>
          <w:tcPr>
            <w:tcW w:w="925" w:type="pct"/>
            <w:tcBorders>
              <w:tl2br w:val="nil"/>
              <w:tr2bl w:val="nil"/>
            </w:tcBorders>
            <w:vAlign w:val="center"/>
          </w:tcPr>
          <w:p>
            <w:pPr>
              <w:jc w:val="center"/>
              <w:rPr>
                <w:rFonts w:hint="default" w:eastAsia="宋体"/>
                <w:sz w:val="21"/>
                <w:szCs w:val="21"/>
                <w:highlight w:val="none"/>
                <w:lang w:val="en-US" w:eastAsia="zh-CN"/>
              </w:rPr>
            </w:pPr>
            <w:r>
              <w:rPr>
                <w:rFonts w:hint="eastAsia"/>
                <w:sz w:val="21"/>
                <w:szCs w:val="21"/>
                <w:highlight w:val="none"/>
                <w:lang w:val="en-US" w:eastAsia="zh-CN"/>
              </w:rPr>
              <w:t>7</w:t>
            </w:r>
          </w:p>
        </w:tc>
        <w:tc>
          <w:tcPr>
            <w:tcW w:w="937" w:type="pct"/>
            <w:vMerge w:val="restart"/>
            <w:tcBorders>
              <w:tl2br w:val="nil"/>
              <w:tr2bl w:val="nil"/>
            </w:tcBorders>
            <w:vAlign w:val="center"/>
          </w:tcPr>
          <w:p>
            <w:pPr>
              <w:pStyle w:val="53"/>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w:t>
            </w:r>
          </w:p>
        </w:tc>
        <w:tc>
          <w:tcPr>
            <w:tcW w:w="832" w:type="pct"/>
            <w:vMerge w:val="restart"/>
            <w:tcBorders>
              <w:tl2br w:val="nil"/>
              <w:tr2bl w:val="nil"/>
            </w:tcBorders>
            <w:vAlign w:val="center"/>
          </w:tcPr>
          <w:p>
            <w:pPr>
              <w:pStyle w:val="53"/>
              <w:rPr>
                <w:rFonts w:ascii="Times New Roman"/>
                <w:sz w:val="21"/>
                <w:szCs w:val="21"/>
                <w:highlight w:val="none"/>
              </w:rPr>
            </w:pPr>
            <w:r>
              <w:rPr>
                <w:rFonts w:ascii="Times New Roman"/>
                <w:sz w:val="21"/>
                <w:szCs w:val="21"/>
                <w:highlight w:val="none"/>
              </w:rPr>
              <w:t>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6" w:hRule="atLeast"/>
        </w:trPr>
        <w:tc>
          <w:tcPr>
            <w:tcW w:w="706" w:type="pct"/>
            <w:vMerge w:val="continue"/>
            <w:tcBorders>
              <w:tl2br w:val="nil"/>
              <w:tr2bl w:val="nil"/>
            </w:tcBorders>
            <w:vAlign w:val="center"/>
          </w:tcPr>
          <w:p>
            <w:pPr>
              <w:jc w:val="center"/>
              <w:rPr>
                <w:sz w:val="21"/>
                <w:szCs w:val="21"/>
              </w:rPr>
            </w:pPr>
          </w:p>
        </w:tc>
        <w:tc>
          <w:tcPr>
            <w:tcW w:w="474" w:type="pct"/>
            <w:vMerge w:val="continue"/>
            <w:tcBorders>
              <w:tl2br w:val="nil"/>
              <w:tr2bl w:val="nil"/>
            </w:tcBorders>
            <w:vAlign w:val="center"/>
          </w:tcPr>
          <w:p>
            <w:pPr>
              <w:jc w:val="center"/>
              <w:rPr>
                <w:sz w:val="21"/>
                <w:szCs w:val="21"/>
              </w:rPr>
            </w:pPr>
          </w:p>
        </w:tc>
        <w:tc>
          <w:tcPr>
            <w:tcW w:w="1122" w:type="pct"/>
            <w:vMerge w:val="continue"/>
            <w:tcBorders>
              <w:tl2br w:val="nil"/>
              <w:tr2bl w:val="nil"/>
            </w:tcBorders>
            <w:vAlign w:val="center"/>
          </w:tcPr>
          <w:p>
            <w:pPr>
              <w:jc w:val="center"/>
              <w:rPr>
                <w:sz w:val="21"/>
                <w:szCs w:val="21"/>
                <w:highlight w:val="none"/>
              </w:rPr>
            </w:pPr>
          </w:p>
        </w:tc>
        <w:tc>
          <w:tcPr>
            <w:tcW w:w="925" w:type="pct"/>
            <w:tcBorders>
              <w:tl2br w:val="nil"/>
              <w:tr2bl w:val="nil"/>
            </w:tcBorders>
            <w:vAlign w:val="center"/>
          </w:tcPr>
          <w:p>
            <w:pPr>
              <w:jc w:val="center"/>
              <w:rPr>
                <w:rFonts w:hint="default" w:eastAsia="宋体"/>
                <w:sz w:val="21"/>
                <w:szCs w:val="21"/>
                <w:highlight w:val="none"/>
                <w:lang w:val="en-US" w:eastAsia="zh-CN"/>
              </w:rPr>
            </w:pPr>
            <w:r>
              <w:rPr>
                <w:rFonts w:hint="eastAsia"/>
                <w:sz w:val="21"/>
                <w:szCs w:val="21"/>
                <w:highlight w:val="none"/>
                <w:lang w:val="en-US" w:eastAsia="zh-CN"/>
              </w:rPr>
              <w:t>7</w:t>
            </w:r>
          </w:p>
        </w:tc>
        <w:tc>
          <w:tcPr>
            <w:tcW w:w="937" w:type="pct"/>
            <w:vMerge w:val="continue"/>
            <w:tcBorders>
              <w:tl2br w:val="nil"/>
              <w:tr2bl w:val="nil"/>
            </w:tcBorders>
            <w:vAlign w:val="center"/>
          </w:tcPr>
          <w:p>
            <w:pPr>
              <w:jc w:val="center"/>
              <w:rPr>
                <w:sz w:val="21"/>
                <w:szCs w:val="21"/>
                <w:highlight w:val="none"/>
              </w:rPr>
            </w:pPr>
          </w:p>
        </w:tc>
        <w:tc>
          <w:tcPr>
            <w:tcW w:w="832" w:type="pct"/>
            <w:vMerge w:val="continue"/>
            <w:tcBorders>
              <w:tl2br w:val="nil"/>
              <w:tr2bl w:val="nil"/>
            </w:tcBorders>
            <w:vAlign w:val="center"/>
          </w:tcPr>
          <w:p>
            <w:pPr>
              <w:jc w:val="center"/>
              <w:rPr>
                <w:sz w:val="21"/>
                <w:szCs w:val="21"/>
                <w:highlight w:val="none"/>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8" w:hRule="atLeast"/>
        </w:trPr>
        <w:tc>
          <w:tcPr>
            <w:tcW w:w="706" w:type="pct"/>
            <w:vMerge w:val="restart"/>
            <w:tcBorders>
              <w:tl2br w:val="nil"/>
              <w:tr2bl w:val="nil"/>
            </w:tcBorders>
            <w:vAlign w:val="center"/>
          </w:tcPr>
          <w:p>
            <w:pPr>
              <w:pStyle w:val="53"/>
              <w:rPr>
                <w:rFonts w:ascii="Times New Roman"/>
                <w:kern w:val="0"/>
                <w:sz w:val="21"/>
                <w:szCs w:val="21"/>
              </w:rPr>
            </w:pPr>
            <w:r>
              <w:rPr>
                <w:rFonts w:ascii="Times New Roman"/>
                <w:sz w:val="21"/>
                <w:szCs w:val="21"/>
              </w:rPr>
              <w:t>五日生化需氧量</w:t>
            </w:r>
          </w:p>
        </w:tc>
        <w:tc>
          <w:tcPr>
            <w:tcW w:w="474" w:type="pct"/>
            <w:vMerge w:val="restart"/>
            <w:tcBorders>
              <w:tl2br w:val="nil"/>
              <w:tr2bl w:val="nil"/>
            </w:tcBorders>
            <w:vAlign w:val="center"/>
          </w:tcPr>
          <w:p>
            <w:pPr>
              <w:pStyle w:val="53"/>
              <w:rPr>
                <w:rFonts w:ascii="Times New Roman"/>
                <w:sz w:val="21"/>
                <w:szCs w:val="21"/>
              </w:rPr>
            </w:pPr>
            <w:r>
              <w:rPr>
                <w:rFonts w:ascii="Times New Roman"/>
                <w:sz w:val="21"/>
                <w:szCs w:val="21"/>
              </w:rPr>
              <w:t>mg/L</w:t>
            </w:r>
          </w:p>
        </w:tc>
        <w:tc>
          <w:tcPr>
            <w:tcW w:w="1122" w:type="pct"/>
            <w:vMerge w:val="restart"/>
            <w:tcBorders>
              <w:tl2br w:val="nil"/>
              <w:tr2bl w:val="nil"/>
            </w:tcBorders>
            <w:vAlign w:val="center"/>
          </w:tcPr>
          <w:p>
            <w:pPr>
              <w:jc w:val="center"/>
              <w:textAlignment w:val="center"/>
              <w:rPr>
                <w:rFonts w:hint="default"/>
                <w:sz w:val="21"/>
                <w:szCs w:val="21"/>
                <w:highlight w:val="none"/>
                <w:lang w:val="en-US"/>
              </w:rPr>
            </w:pPr>
            <w:r>
              <w:rPr>
                <w:rFonts w:hint="eastAsia" w:ascii="Times New Roman"/>
                <w:sz w:val="21"/>
                <w:szCs w:val="21"/>
                <w:highlight w:val="none"/>
                <w:lang w:val="en-US" w:eastAsia="zh-CN"/>
              </w:rPr>
              <w:t>ZH220412008W</w:t>
            </w:r>
            <w:r>
              <w:rPr>
                <w:rFonts w:hint="eastAsia"/>
                <w:sz w:val="21"/>
                <w:szCs w:val="21"/>
                <w:highlight w:val="none"/>
                <w:lang w:val="en-US" w:eastAsia="zh-CN"/>
              </w:rPr>
              <w:t>1204</w:t>
            </w:r>
          </w:p>
        </w:tc>
        <w:tc>
          <w:tcPr>
            <w:tcW w:w="925" w:type="pct"/>
            <w:tcBorders>
              <w:tl2br w:val="nil"/>
              <w:tr2bl w:val="nil"/>
            </w:tcBorders>
            <w:vAlign w:val="center"/>
          </w:tcPr>
          <w:p>
            <w:pPr>
              <w:jc w:val="center"/>
              <w:rPr>
                <w:rFonts w:hint="default" w:eastAsia="宋体"/>
                <w:sz w:val="21"/>
                <w:szCs w:val="21"/>
                <w:highlight w:val="none"/>
                <w:lang w:val="en-US" w:eastAsia="zh-CN"/>
              </w:rPr>
            </w:pPr>
            <w:r>
              <w:rPr>
                <w:rFonts w:hint="eastAsia"/>
                <w:sz w:val="21"/>
                <w:szCs w:val="21"/>
                <w:highlight w:val="none"/>
                <w:lang w:val="en-US" w:eastAsia="zh-CN"/>
              </w:rPr>
              <w:t>1.1</w:t>
            </w:r>
          </w:p>
        </w:tc>
        <w:tc>
          <w:tcPr>
            <w:tcW w:w="937" w:type="pct"/>
            <w:vMerge w:val="restart"/>
            <w:tcBorders>
              <w:tl2br w:val="nil"/>
              <w:tr2bl w:val="nil"/>
            </w:tcBorders>
            <w:vAlign w:val="center"/>
          </w:tcPr>
          <w:p>
            <w:pPr>
              <w:pStyle w:val="53"/>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4.3</w:t>
            </w:r>
          </w:p>
        </w:tc>
        <w:tc>
          <w:tcPr>
            <w:tcW w:w="832" w:type="pct"/>
            <w:vMerge w:val="restart"/>
            <w:tcBorders>
              <w:tl2br w:val="nil"/>
              <w:tr2bl w:val="nil"/>
            </w:tcBorders>
            <w:vAlign w:val="center"/>
          </w:tcPr>
          <w:p>
            <w:pPr>
              <w:pStyle w:val="53"/>
              <w:rPr>
                <w:rFonts w:ascii="Times New Roman"/>
                <w:sz w:val="21"/>
                <w:szCs w:val="21"/>
                <w:highlight w:val="none"/>
              </w:rPr>
            </w:pPr>
            <w:r>
              <w:rPr>
                <w:rFonts w:ascii="Times New Roman"/>
                <w:sz w:val="21"/>
                <w:szCs w:val="21"/>
                <w:highlight w:val="none"/>
              </w:rPr>
              <w:t>是</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51" w:hRule="atLeast"/>
        </w:trPr>
        <w:tc>
          <w:tcPr>
            <w:tcW w:w="706" w:type="pct"/>
            <w:vMerge w:val="continue"/>
            <w:tcBorders>
              <w:tl2br w:val="nil"/>
              <w:tr2bl w:val="nil"/>
            </w:tcBorders>
            <w:vAlign w:val="center"/>
          </w:tcPr>
          <w:p>
            <w:pPr>
              <w:jc w:val="center"/>
              <w:rPr>
                <w:sz w:val="21"/>
                <w:szCs w:val="21"/>
              </w:rPr>
            </w:pPr>
          </w:p>
        </w:tc>
        <w:tc>
          <w:tcPr>
            <w:tcW w:w="474" w:type="pct"/>
            <w:vMerge w:val="continue"/>
            <w:tcBorders>
              <w:tl2br w:val="nil"/>
              <w:tr2bl w:val="nil"/>
            </w:tcBorders>
            <w:vAlign w:val="center"/>
          </w:tcPr>
          <w:p>
            <w:pPr>
              <w:jc w:val="center"/>
              <w:rPr>
                <w:sz w:val="21"/>
                <w:szCs w:val="21"/>
              </w:rPr>
            </w:pPr>
          </w:p>
        </w:tc>
        <w:tc>
          <w:tcPr>
            <w:tcW w:w="1122" w:type="pct"/>
            <w:vMerge w:val="continue"/>
            <w:tcBorders>
              <w:tl2br w:val="nil"/>
              <w:tr2bl w:val="nil"/>
            </w:tcBorders>
            <w:vAlign w:val="center"/>
          </w:tcPr>
          <w:p>
            <w:pPr>
              <w:jc w:val="center"/>
              <w:rPr>
                <w:sz w:val="21"/>
                <w:szCs w:val="21"/>
                <w:highlight w:val="yellow"/>
              </w:rPr>
            </w:pPr>
          </w:p>
        </w:tc>
        <w:tc>
          <w:tcPr>
            <w:tcW w:w="925" w:type="pct"/>
            <w:tcBorders>
              <w:tl2br w:val="nil"/>
              <w:tr2bl w:val="nil"/>
            </w:tcBorders>
            <w:vAlign w:val="center"/>
          </w:tcPr>
          <w:p>
            <w:pPr>
              <w:jc w:val="center"/>
              <w:rPr>
                <w:rFonts w:hint="default" w:eastAsia="宋体"/>
                <w:sz w:val="21"/>
                <w:szCs w:val="21"/>
                <w:highlight w:val="yellow"/>
                <w:lang w:val="en-US" w:eastAsia="zh-CN"/>
              </w:rPr>
            </w:pPr>
            <w:r>
              <w:rPr>
                <w:rFonts w:hint="eastAsia"/>
                <w:sz w:val="21"/>
                <w:szCs w:val="21"/>
                <w:highlight w:val="none"/>
                <w:lang w:val="en-US" w:eastAsia="zh-CN"/>
              </w:rPr>
              <w:t>1.2</w:t>
            </w:r>
          </w:p>
        </w:tc>
        <w:tc>
          <w:tcPr>
            <w:tcW w:w="937" w:type="pct"/>
            <w:vMerge w:val="continue"/>
            <w:tcBorders>
              <w:tl2br w:val="nil"/>
              <w:tr2bl w:val="nil"/>
            </w:tcBorders>
            <w:vAlign w:val="center"/>
          </w:tcPr>
          <w:p>
            <w:pPr>
              <w:jc w:val="center"/>
              <w:rPr>
                <w:sz w:val="21"/>
                <w:szCs w:val="21"/>
              </w:rPr>
            </w:pPr>
          </w:p>
        </w:tc>
        <w:tc>
          <w:tcPr>
            <w:tcW w:w="832" w:type="pct"/>
            <w:vMerge w:val="continue"/>
            <w:tcBorders>
              <w:tl2br w:val="nil"/>
              <w:tr2bl w:val="nil"/>
            </w:tcBorders>
            <w:vAlign w:val="center"/>
          </w:tcPr>
          <w:p>
            <w:pPr>
              <w:jc w:val="center"/>
              <w:rPr>
                <w:sz w:val="21"/>
                <w:szCs w:val="21"/>
              </w:rPr>
            </w:pPr>
          </w:p>
        </w:tc>
      </w:tr>
    </w:tbl>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340" w:name="_Toc7892"/>
      <w:bookmarkStart w:id="341" w:name="_Toc3540"/>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.4</w:t>
      </w:r>
      <w:r>
        <w:rPr>
          <w:sz w:val="28"/>
          <w:szCs w:val="28"/>
        </w:rPr>
        <w:t>气体监测分析过程中的质量保证和质量控制</w:t>
      </w:r>
      <w:bookmarkEnd w:id="332"/>
      <w:bookmarkEnd w:id="334"/>
      <w:bookmarkEnd w:id="336"/>
      <w:bookmarkEnd w:id="337"/>
      <w:bookmarkEnd w:id="338"/>
      <w:bookmarkEnd w:id="340"/>
      <w:bookmarkEnd w:id="341"/>
    </w:p>
    <w:p>
      <w:pPr>
        <w:spacing w:line="480" w:lineRule="exact"/>
        <w:ind w:firstLine="480" w:firstLineChars="200"/>
        <w:rPr>
          <w:rFonts w:eastAsiaTheme="minorEastAsia"/>
          <w:sz w:val="24"/>
          <w:szCs w:val="24"/>
        </w:rPr>
      </w:pPr>
      <w:r>
        <w:rPr>
          <w:rFonts w:eastAsiaTheme="minorEastAsia"/>
          <w:sz w:val="24"/>
          <w:szCs w:val="24"/>
        </w:rPr>
        <w:t>（1）尽量避免被测排放物中共存污染物对分析的交叉干扰。</w:t>
      </w:r>
    </w:p>
    <w:p>
      <w:pPr>
        <w:spacing w:line="480" w:lineRule="exact"/>
        <w:ind w:firstLine="480" w:firstLineChars="200"/>
        <w:rPr>
          <w:rFonts w:eastAsiaTheme="minorEastAsia"/>
          <w:sz w:val="24"/>
          <w:szCs w:val="24"/>
        </w:rPr>
      </w:pPr>
      <w:r>
        <w:rPr>
          <w:rFonts w:eastAsiaTheme="minorEastAsia"/>
          <w:sz w:val="24"/>
          <w:szCs w:val="24"/>
        </w:rPr>
        <w:t>（2）被测排放物的浓度在仪器量程的有效范围（即30%-70%之间）。</w:t>
      </w:r>
    </w:p>
    <w:p>
      <w:pPr>
        <w:spacing w:line="480" w:lineRule="exact"/>
        <w:ind w:firstLine="480" w:firstLineChars="200"/>
        <w:rPr>
          <w:rFonts w:eastAsiaTheme="minorEastAsia"/>
          <w:sz w:val="24"/>
          <w:szCs w:val="24"/>
        </w:rPr>
      </w:pPr>
      <w:r>
        <w:rPr>
          <w:rFonts w:eastAsiaTheme="minorEastAsia"/>
          <w:sz w:val="24"/>
          <w:szCs w:val="24"/>
        </w:rPr>
        <w:t>（3）</w:t>
      </w:r>
      <w:r>
        <w:rPr>
          <w:rFonts w:eastAsiaTheme="minorEastAsia"/>
          <w:kern w:val="0"/>
          <w:sz w:val="24"/>
          <w:szCs w:val="24"/>
        </w:rPr>
        <w:t>大气综合采样仪</w:t>
      </w:r>
      <w:r>
        <w:rPr>
          <w:rFonts w:eastAsiaTheme="minorEastAsia"/>
          <w:sz w:val="24"/>
          <w:szCs w:val="24"/>
        </w:rPr>
        <w:t>在进入现场前应对采样器流量计、流速计等进行校核。</w:t>
      </w:r>
      <w:r>
        <w:rPr>
          <w:rFonts w:eastAsiaTheme="minorEastAsia"/>
          <w:kern w:val="0"/>
          <w:sz w:val="24"/>
          <w:szCs w:val="24"/>
        </w:rPr>
        <w:t>大气综合采样仪</w:t>
      </w:r>
      <w:r>
        <w:rPr>
          <w:rFonts w:eastAsiaTheme="minorEastAsia"/>
          <w:sz w:val="24"/>
          <w:szCs w:val="24"/>
        </w:rPr>
        <w:t>在测试前按监测因子用流量计对其进行校核，在测试时应保证其采样流量的准确。</w:t>
      </w:r>
    </w:p>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342" w:name="_Toc500147133"/>
      <w:bookmarkStart w:id="343" w:name="_Toc14006"/>
      <w:bookmarkStart w:id="344" w:name="_Toc15734_WPSOffice_Level2"/>
      <w:bookmarkStart w:id="345" w:name="_Toc3251"/>
      <w:bookmarkStart w:id="346" w:name="_Toc5375"/>
      <w:bookmarkStart w:id="347" w:name="_Toc496344789"/>
      <w:bookmarkStart w:id="348" w:name="_Toc20584"/>
      <w:r>
        <w:rPr>
          <w:rFonts w:hint="eastAsia" w:ascii="Times New Roman" w:hAnsi="Times New Roman" w:cs="Times New Roman"/>
          <w:sz w:val="28"/>
          <w:szCs w:val="28"/>
          <w:lang w:val="en-US" w:eastAsia="zh-CN"/>
        </w:rPr>
        <w:t>9</w:t>
      </w:r>
      <w:r>
        <w:rPr>
          <w:rFonts w:hint="default" w:ascii="Times New Roman" w:hAnsi="Times New Roman" w:cs="Times New Roman"/>
          <w:sz w:val="28"/>
          <w:szCs w:val="28"/>
        </w:rPr>
        <w:t>.5</w:t>
      </w:r>
      <w:r>
        <w:rPr>
          <w:sz w:val="28"/>
          <w:szCs w:val="28"/>
        </w:rPr>
        <w:t xml:space="preserve"> 噪声监测分析过程中的质量保证和质量控制</w:t>
      </w:r>
      <w:bookmarkEnd w:id="342"/>
      <w:bookmarkEnd w:id="343"/>
      <w:bookmarkEnd w:id="344"/>
      <w:bookmarkEnd w:id="345"/>
      <w:bookmarkEnd w:id="346"/>
      <w:bookmarkEnd w:id="347"/>
      <w:bookmarkEnd w:id="348"/>
    </w:p>
    <w:p>
      <w:pPr>
        <w:spacing w:line="480" w:lineRule="exact"/>
        <w:ind w:firstLine="480" w:firstLineChars="200"/>
        <w:rPr>
          <w:rFonts w:eastAsiaTheme="minorEastAsia"/>
          <w:sz w:val="24"/>
          <w:szCs w:val="24"/>
        </w:rPr>
      </w:pPr>
      <w:r>
        <w:rPr>
          <w:rFonts w:eastAsiaTheme="minorEastAsia"/>
          <w:sz w:val="24"/>
          <w:szCs w:val="24"/>
        </w:rPr>
        <w:t>声级计在测试前后用标准发生源进行校准，测量前后仪器的灵敏度相差不大于0.5dB，若大于0.5 dB测试数据无效。</w:t>
      </w:r>
      <w:bookmarkEnd w:id="319"/>
      <w:bookmarkStart w:id="349" w:name="_Toc18872"/>
      <w:bookmarkStart w:id="350" w:name="_Toc6894_WPSOffice_Level1"/>
      <w:bookmarkStart w:id="351" w:name="_Toc496344791"/>
      <w:bookmarkStart w:id="352" w:name="_Toc10014"/>
      <w:bookmarkStart w:id="353" w:name="_Toc500147134"/>
      <w:bookmarkStart w:id="354" w:name="_Toc494204581"/>
    </w:p>
    <w:p>
      <w:pPr>
        <w:jc w:val="center"/>
        <w:rPr>
          <w:rFonts w:hint="eastAsia" w:eastAsiaTheme="minorEastAsia"/>
          <w:b/>
          <w:bCs/>
          <w:sz w:val="24"/>
          <w:szCs w:val="24"/>
        </w:rPr>
      </w:pPr>
      <w:r>
        <w:rPr>
          <w:rFonts w:eastAsiaTheme="minorEastAsia"/>
          <w:b/>
          <w:bCs/>
          <w:sz w:val="24"/>
          <w:szCs w:val="24"/>
        </w:rPr>
        <w:t>表</w:t>
      </w:r>
      <w:r>
        <w:rPr>
          <w:rFonts w:hint="eastAsia" w:eastAsiaTheme="minorEastAsia"/>
          <w:b/>
          <w:bCs/>
          <w:sz w:val="24"/>
          <w:szCs w:val="24"/>
          <w:lang w:val="en-US" w:eastAsia="zh-CN"/>
        </w:rPr>
        <w:t>9</w:t>
      </w:r>
      <w:r>
        <w:rPr>
          <w:rFonts w:eastAsiaTheme="minorEastAsia"/>
          <w:b/>
          <w:bCs/>
          <w:sz w:val="24"/>
          <w:szCs w:val="24"/>
        </w:rPr>
        <w:t>-</w:t>
      </w:r>
      <w:r>
        <w:rPr>
          <w:rFonts w:hint="eastAsia" w:eastAsiaTheme="minorEastAsia"/>
          <w:b/>
          <w:bCs/>
          <w:sz w:val="24"/>
          <w:szCs w:val="24"/>
        </w:rPr>
        <w:t>3噪声质控结果一览表</w:t>
      </w:r>
      <w:bookmarkStart w:id="355" w:name="_Toc27954"/>
    </w:p>
    <w:tbl>
      <w:tblPr>
        <w:tblStyle w:val="2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795"/>
        <w:gridCol w:w="1189"/>
        <w:gridCol w:w="2098"/>
        <w:gridCol w:w="1395"/>
        <w:gridCol w:w="1468"/>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dxa"/>
            <w:tcBorders>
              <w:lef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仪器名称</w:t>
            </w:r>
          </w:p>
        </w:tc>
        <w:tc>
          <w:tcPr>
            <w:tcW w:w="7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监测项目</w:t>
            </w:r>
          </w:p>
        </w:tc>
        <w:tc>
          <w:tcPr>
            <w:tcW w:w="1189"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标准值</w:t>
            </w: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dB（A）</w:t>
            </w:r>
            <w:r>
              <w:rPr>
                <w:rFonts w:hint="eastAsia" w:ascii="Times New Roman" w:hAnsi="Times New Roman" w:cs="Times New Roman" w:eastAsiaTheme="minorEastAsia"/>
                <w:color w:val="auto"/>
                <w:sz w:val="21"/>
                <w:szCs w:val="21"/>
                <w:vertAlign w:val="baseline"/>
                <w:lang w:val="en-US" w:eastAsia="zh-CN"/>
              </w:rPr>
              <w:t>）</w:t>
            </w: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校验日期</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仪器显</w:t>
            </w: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dB</w:t>
            </w: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A</w:t>
            </w:r>
            <w:r>
              <w:rPr>
                <w:rFonts w:hint="eastAsia" w:ascii="Times New Roman" w:hAnsi="Times New Roman" w:cs="Times New Roman" w:eastAsiaTheme="minorEastAsia"/>
                <w:color w:val="auto"/>
                <w:sz w:val="21"/>
                <w:szCs w:val="21"/>
                <w:vertAlign w:val="baseline"/>
                <w:lang w:val="en-US" w:eastAsia="zh-CN"/>
              </w:rPr>
              <w:t>））</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示值误</w:t>
            </w: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dB（A）</w:t>
            </w:r>
            <w:r>
              <w:rPr>
                <w:rFonts w:hint="eastAsia" w:ascii="Times New Roman" w:hAnsi="Times New Roman" w:cs="Times New Roman" w:eastAsiaTheme="minorEastAsia"/>
                <w:color w:val="auto"/>
                <w:sz w:val="21"/>
                <w:szCs w:val="21"/>
                <w:vertAlign w:val="baseline"/>
                <w:lang w:val="en-US" w:eastAsia="zh-CN"/>
              </w:rPr>
              <w:t>）</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restart"/>
            <w:tcBorders>
              <w:lef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多功能声级计AWA6228+</w:t>
            </w:r>
          </w:p>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（编号ZH00</w:t>
            </w:r>
            <w:r>
              <w:rPr>
                <w:rFonts w:hint="eastAsia" w:ascii="Times New Roman" w:hAnsi="Times New Roman" w:cs="Times New Roman" w:eastAsiaTheme="minorEastAsia"/>
                <w:color w:val="auto"/>
                <w:sz w:val="21"/>
                <w:szCs w:val="21"/>
                <w:vertAlign w:val="baseline"/>
                <w:lang w:val="en-US" w:eastAsia="zh-CN"/>
              </w:rPr>
              <w:t>67</w:t>
            </w:r>
            <w:r>
              <w:rPr>
                <w:rFonts w:hint="default" w:ascii="Times New Roman" w:hAnsi="Times New Roman" w:cs="Times New Roman" w:eastAsiaTheme="minorEastAsia"/>
                <w:color w:val="auto"/>
                <w:sz w:val="21"/>
                <w:szCs w:val="21"/>
                <w:vertAlign w:val="baseline"/>
                <w:lang w:val="en-US" w:eastAsia="zh-CN"/>
              </w:rPr>
              <w:t>）</w:t>
            </w:r>
          </w:p>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声校准器AWA6021A</w:t>
            </w:r>
          </w:p>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（编号ZH00</w:t>
            </w:r>
            <w:r>
              <w:rPr>
                <w:rFonts w:hint="eastAsia" w:ascii="Times New Roman" w:hAnsi="Times New Roman" w:cs="Times New Roman" w:eastAsiaTheme="minorEastAsia"/>
                <w:color w:val="auto"/>
                <w:sz w:val="21"/>
                <w:szCs w:val="21"/>
                <w:vertAlign w:val="baseline"/>
                <w:lang w:val="en-US" w:eastAsia="zh-CN"/>
              </w:rPr>
              <w:t>52</w:t>
            </w:r>
            <w:r>
              <w:rPr>
                <w:rFonts w:hint="default" w:ascii="Times New Roman" w:hAnsi="Times New Roman" w:cs="Times New Roman" w:eastAsiaTheme="minorEastAsia"/>
                <w:color w:val="auto"/>
                <w:sz w:val="21"/>
                <w:szCs w:val="21"/>
                <w:vertAlign w:val="baseline"/>
                <w:lang w:val="en-US" w:eastAsia="zh-CN"/>
              </w:rPr>
              <w:t>）</w:t>
            </w:r>
          </w:p>
        </w:tc>
        <w:tc>
          <w:tcPr>
            <w:tcW w:w="795" w:type="dxa"/>
            <w:vMerge w:val="restart"/>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噪声</w:t>
            </w:r>
          </w:p>
        </w:tc>
        <w:tc>
          <w:tcPr>
            <w:tcW w:w="1189" w:type="dxa"/>
            <w:vMerge w:val="restart"/>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94.0</w:t>
            </w:r>
          </w:p>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（标准</w:t>
            </w:r>
            <w:r>
              <w:rPr>
                <w:rFonts w:hint="eastAsia" w:ascii="Times New Roman" w:hAnsi="Times New Roman" w:cs="Times New Roman" w:eastAsiaTheme="minorEastAsia"/>
                <w:color w:val="auto"/>
                <w:sz w:val="21"/>
                <w:szCs w:val="21"/>
                <w:vertAlign w:val="baseline"/>
                <w:lang w:val="en-US" w:eastAsia="zh-CN"/>
              </w:rPr>
              <w:t>声</w:t>
            </w:r>
            <w:r>
              <w:rPr>
                <w:rFonts w:hint="default" w:ascii="Times New Roman" w:hAnsi="Times New Roman" w:cs="Times New Roman" w:eastAsiaTheme="minorEastAsia"/>
                <w:color w:val="auto"/>
                <w:sz w:val="21"/>
                <w:szCs w:val="21"/>
                <w:vertAlign w:val="baseline"/>
                <w:lang w:val="en-US" w:eastAsia="zh-CN"/>
              </w:rPr>
              <w:t>源）</w:t>
            </w: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22.04.13</w:t>
            </w:r>
            <w:r>
              <w:rPr>
                <w:rFonts w:hint="default" w:ascii="Times New Roman" w:hAnsi="Times New Roman" w:cs="Times New Roman" w:eastAsiaTheme="minorEastAsia"/>
                <w:color w:val="auto"/>
                <w:sz w:val="21"/>
                <w:szCs w:val="21"/>
                <w:vertAlign w:val="baseline"/>
                <w:lang w:val="en-US" w:eastAsia="zh-CN"/>
              </w:rPr>
              <w:t>昼测量前</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93.</w:t>
            </w:r>
            <w:r>
              <w:rPr>
                <w:rFonts w:hint="eastAsia" w:ascii="Times New Roman" w:hAnsi="Times New Roman" w:cs="Times New Roman" w:eastAsiaTheme="minorEastAsia"/>
                <w:color w:val="auto"/>
                <w:sz w:val="21"/>
                <w:szCs w:val="21"/>
                <w:vertAlign w:val="baseline"/>
                <w:lang w:val="en-US" w:eastAsia="zh-CN"/>
              </w:rPr>
              <w:t>9</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1</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22.04.13</w:t>
            </w:r>
            <w:r>
              <w:rPr>
                <w:rFonts w:hint="default" w:ascii="Times New Roman" w:hAnsi="Times New Roman" w:cs="Times New Roman" w:eastAsiaTheme="minorEastAsia"/>
                <w:color w:val="auto"/>
                <w:sz w:val="21"/>
                <w:szCs w:val="21"/>
                <w:vertAlign w:val="baseline"/>
                <w:lang w:val="en-US" w:eastAsia="zh-CN"/>
              </w:rPr>
              <w:t>昼测量后</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94.</w:t>
            </w:r>
            <w:r>
              <w:rPr>
                <w:rFonts w:hint="eastAsia" w:ascii="Times New Roman" w:hAnsi="Times New Roman" w:cs="Times New Roman" w:eastAsiaTheme="minorEastAsia"/>
                <w:color w:val="auto"/>
                <w:sz w:val="21"/>
                <w:szCs w:val="21"/>
                <w:vertAlign w:val="baseline"/>
                <w:lang w:val="en-US" w:eastAsia="zh-CN"/>
              </w:rPr>
              <w:t>1</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1</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22.04.13</w:t>
            </w:r>
            <w:r>
              <w:rPr>
                <w:rFonts w:hint="default" w:ascii="Times New Roman" w:hAnsi="Times New Roman" w:cs="Times New Roman" w:eastAsiaTheme="minorEastAsia"/>
                <w:color w:val="auto"/>
                <w:sz w:val="21"/>
                <w:szCs w:val="21"/>
                <w:vertAlign w:val="baseline"/>
                <w:lang w:val="en-US" w:eastAsia="zh-CN"/>
              </w:rPr>
              <w:t>夜测量前</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93.</w:t>
            </w:r>
            <w:r>
              <w:rPr>
                <w:rFonts w:hint="eastAsia" w:ascii="Times New Roman" w:hAnsi="Times New Roman" w:cs="Times New Roman" w:eastAsiaTheme="minorEastAsia"/>
                <w:color w:val="auto"/>
                <w:sz w:val="21"/>
                <w:szCs w:val="21"/>
                <w:vertAlign w:val="baseline"/>
                <w:lang w:val="en-US" w:eastAsia="zh-CN"/>
              </w:rPr>
              <w:t>8</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2</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22.04.13</w:t>
            </w:r>
            <w:r>
              <w:rPr>
                <w:rFonts w:hint="default" w:ascii="Times New Roman" w:hAnsi="Times New Roman" w:cs="Times New Roman" w:eastAsiaTheme="minorEastAsia"/>
                <w:color w:val="auto"/>
                <w:sz w:val="21"/>
                <w:szCs w:val="21"/>
                <w:vertAlign w:val="baseline"/>
                <w:lang w:val="en-US" w:eastAsia="zh-CN"/>
              </w:rPr>
              <w:t>夜测量后</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w:t>
            </w:r>
            <w:r>
              <w:rPr>
                <w:rFonts w:hint="eastAsia" w:ascii="Times New Roman" w:hAnsi="Times New Roman" w:cs="Times New Roman" w:eastAsiaTheme="minorEastAsia"/>
                <w:color w:val="auto"/>
                <w:sz w:val="21"/>
                <w:szCs w:val="21"/>
                <w:vertAlign w:val="baseline"/>
                <w:lang w:val="en-US" w:eastAsia="zh-CN"/>
              </w:rPr>
              <w:t>4</w:t>
            </w:r>
            <w:r>
              <w:rPr>
                <w:rFonts w:hint="default" w:ascii="Times New Roman" w:hAnsi="Times New Roman" w:cs="Times New Roman" w:eastAsiaTheme="minorEastAsia"/>
                <w:color w:val="auto"/>
                <w:sz w:val="21"/>
                <w:szCs w:val="21"/>
                <w:vertAlign w:val="baseline"/>
                <w:lang w:val="en-US" w:eastAsia="zh-CN"/>
              </w:rPr>
              <w:t>.</w:t>
            </w:r>
            <w:r>
              <w:rPr>
                <w:rFonts w:hint="eastAsia" w:ascii="Times New Roman" w:hAnsi="Times New Roman" w:cs="Times New Roman" w:eastAsiaTheme="minorEastAsia"/>
                <w:color w:val="auto"/>
                <w:sz w:val="21"/>
                <w:szCs w:val="21"/>
                <w:vertAlign w:val="baseline"/>
                <w:lang w:val="en-US" w:eastAsia="zh-CN"/>
              </w:rPr>
              <w:t>2</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2</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22.04.14</w:t>
            </w:r>
            <w:r>
              <w:rPr>
                <w:rFonts w:hint="default" w:ascii="Times New Roman" w:hAnsi="Times New Roman" w:cs="Times New Roman" w:eastAsiaTheme="minorEastAsia"/>
                <w:color w:val="auto"/>
                <w:sz w:val="21"/>
                <w:szCs w:val="21"/>
                <w:vertAlign w:val="baseline"/>
                <w:lang w:val="en-US" w:eastAsia="zh-CN"/>
              </w:rPr>
              <w:t>昼测量前</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94.</w:t>
            </w:r>
            <w:r>
              <w:rPr>
                <w:rFonts w:hint="eastAsia" w:ascii="Times New Roman" w:hAnsi="Times New Roman" w:cs="Times New Roman" w:eastAsiaTheme="minorEastAsia"/>
                <w:color w:val="auto"/>
                <w:sz w:val="21"/>
                <w:szCs w:val="21"/>
                <w:vertAlign w:val="baseline"/>
                <w:lang w:val="en-US" w:eastAsia="zh-CN"/>
              </w:rPr>
              <w:t>1</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1</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22.04.14</w:t>
            </w:r>
            <w:r>
              <w:rPr>
                <w:rFonts w:hint="default" w:ascii="Times New Roman" w:hAnsi="Times New Roman" w:cs="Times New Roman" w:eastAsiaTheme="minorEastAsia"/>
                <w:color w:val="auto"/>
                <w:sz w:val="21"/>
                <w:szCs w:val="21"/>
                <w:vertAlign w:val="baseline"/>
                <w:lang w:val="en-US" w:eastAsia="zh-CN"/>
              </w:rPr>
              <w:t>昼测量后</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w:t>
            </w:r>
            <w:r>
              <w:rPr>
                <w:rFonts w:hint="eastAsia" w:ascii="Times New Roman" w:hAnsi="Times New Roman" w:cs="Times New Roman" w:eastAsiaTheme="minorEastAsia"/>
                <w:color w:val="auto"/>
                <w:sz w:val="21"/>
                <w:szCs w:val="21"/>
                <w:vertAlign w:val="baseline"/>
                <w:lang w:val="en-US" w:eastAsia="zh-CN"/>
              </w:rPr>
              <w:t>3.9</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eastAsia" w:ascii="Times New Roman" w:hAnsi="Times New Roman" w:cs="Times New Roman" w:eastAsiaTheme="minorEastAsia"/>
                <w:color w:val="auto"/>
                <w:sz w:val="21"/>
                <w:szCs w:val="21"/>
                <w:vertAlign w:val="baseline"/>
                <w:lang w:val="en-US" w:eastAsia="zh-CN"/>
              </w:rPr>
              <w:t>-</w:t>
            </w: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1</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22.04.14</w:t>
            </w:r>
            <w:r>
              <w:rPr>
                <w:rFonts w:hint="default" w:ascii="Times New Roman" w:hAnsi="Times New Roman" w:cs="Times New Roman" w:eastAsiaTheme="minorEastAsia"/>
                <w:color w:val="auto"/>
                <w:sz w:val="21"/>
                <w:szCs w:val="21"/>
                <w:vertAlign w:val="baseline"/>
                <w:lang w:val="en-US" w:eastAsia="zh-CN"/>
              </w:rPr>
              <w:t>夜测量前</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93.</w:t>
            </w:r>
            <w:r>
              <w:rPr>
                <w:rFonts w:hint="eastAsia" w:ascii="Times New Roman" w:hAnsi="Times New Roman" w:cs="Times New Roman" w:eastAsiaTheme="minorEastAsia"/>
                <w:color w:val="auto"/>
                <w:sz w:val="21"/>
                <w:szCs w:val="21"/>
                <w:vertAlign w:val="baseline"/>
                <w:lang w:val="en-US" w:eastAsia="zh-CN"/>
              </w:rPr>
              <w:t>9</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1</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54" w:type="dxa"/>
            <w:vMerge w:val="continue"/>
            <w:tcBorders>
              <w:left w:val="nil"/>
            </w:tcBorders>
            <w:vAlign w:val="center"/>
          </w:tcPr>
          <w:p>
            <w:pPr>
              <w:jc w:val="center"/>
              <w:rPr>
                <w:rFonts w:hint="eastAsia"/>
                <w:color w:val="FF0000"/>
                <w:vertAlign w:val="baseline"/>
              </w:rPr>
            </w:pPr>
          </w:p>
        </w:tc>
        <w:tc>
          <w:tcPr>
            <w:tcW w:w="795" w:type="dxa"/>
            <w:vMerge w:val="continue"/>
            <w:vAlign w:val="center"/>
          </w:tcPr>
          <w:p>
            <w:pPr>
              <w:jc w:val="center"/>
              <w:rPr>
                <w:rFonts w:hint="eastAsia"/>
                <w:color w:val="FF0000"/>
                <w:vertAlign w:val="baseline"/>
              </w:rPr>
            </w:pPr>
          </w:p>
        </w:tc>
        <w:tc>
          <w:tcPr>
            <w:tcW w:w="1189" w:type="dxa"/>
            <w:vMerge w:val="continue"/>
            <w:vAlign w:val="center"/>
          </w:tcPr>
          <w:p>
            <w:pPr>
              <w:jc w:val="center"/>
              <w:rPr>
                <w:rFonts w:hint="eastAsia"/>
                <w:color w:val="FF0000"/>
                <w:vertAlign w:val="baseline"/>
              </w:rPr>
            </w:pPr>
          </w:p>
        </w:tc>
        <w:tc>
          <w:tcPr>
            <w:tcW w:w="209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20</w:t>
            </w:r>
            <w:r>
              <w:rPr>
                <w:rFonts w:hint="eastAsia" w:ascii="Times New Roman" w:hAnsi="Times New Roman" w:cs="Times New Roman" w:eastAsiaTheme="minorEastAsia"/>
                <w:color w:val="auto"/>
                <w:sz w:val="21"/>
                <w:szCs w:val="21"/>
                <w:vertAlign w:val="baseline"/>
                <w:lang w:val="en-US" w:eastAsia="zh-CN"/>
              </w:rPr>
              <w:t>22.04.14</w:t>
            </w:r>
            <w:r>
              <w:rPr>
                <w:rFonts w:hint="default" w:ascii="Times New Roman" w:hAnsi="Times New Roman" w:cs="Times New Roman" w:eastAsiaTheme="minorEastAsia"/>
                <w:color w:val="auto"/>
                <w:sz w:val="21"/>
                <w:szCs w:val="21"/>
                <w:vertAlign w:val="baseline"/>
                <w:lang w:val="en-US" w:eastAsia="zh-CN"/>
              </w:rPr>
              <w:t>夜测量后</w:t>
            </w:r>
          </w:p>
        </w:tc>
        <w:tc>
          <w:tcPr>
            <w:tcW w:w="1395"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93.</w:t>
            </w:r>
            <w:r>
              <w:rPr>
                <w:rFonts w:hint="eastAsia" w:ascii="Times New Roman" w:hAnsi="Times New Roman" w:cs="Times New Roman" w:eastAsiaTheme="minorEastAsia"/>
                <w:color w:val="auto"/>
                <w:sz w:val="21"/>
                <w:szCs w:val="21"/>
                <w:vertAlign w:val="baseline"/>
                <w:lang w:val="en-US" w:eastAsia="zh-CN"/>
              </w:rPr>
              <w:t>8</w:t>
            </w:r>
          </w:p>
        </w:tc>
        <w:tc>
          <w:tcPr>
            <w:tcW w:w="1468" w:type="dxa"/>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-0.</w:t>
            </w:r>
            <w:r>
              <w:rPr>
                <w:rFonts w:hint="eastAsia" w:ascii="Times New Roman" w:hAnsi="Times New Roman" w:cs="Times New Roman" w:eastAsiaTheme="minorEastAsia"/>
                <w:color w:val="auto"/>
                <w:sz w:val="21"/>
                <w:szCs w:val="21"/>
                <w:vertAlign w:val="baseline"/>
                <w:lang w:val="en-US" w:eastAsia="zh-CN"/>
              </w:rPr>
              <w:t>2</w:t>
            </w:r>
          </w:p>
        </w:tc>
        <w:tc>
          <w:tcPr>
            <w:tcW w:w="1068" w:type="dxa"/>
            <w:tcBorders>
              <w:right w:val="nil"/>
            </w:tcBorders>
            <w:vAlign w:val="center"/>
          </w:tcPr>
          <w:p>
            <w:pPr>
              <w:pStyle w:val="8"/>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color w:val="FF0000"/>
                <w:vertAlign w:val="baseline"/>
              </w:rPr>
            </w:pPr>
            <w:r>
              <w:rPr>
                <w:rFonts w:hint="default" w:ascii="Times New Roman" w:hAnsi="Times New Roman" w:cs="Times New Roman" w:eastAsiaTheme="minorEastAsia"/>
                <w:color w:val="auto"/>
                <w:sz w:val="21"/>
                <w:szCs w:val="21"/>
                <w:vertAlign w:val="baseline"/>
                <w:lang w:val="en-US" w:eastAsia="zh-CN"/>
              </w:rPr>
              <w:t>是</w:t>
            </w:r>
          </w:p>
        </w:tc>
      </w:tr>
    </w:tbl>
    <w:p>
      <w:pPr>
        <w:rPr>
          <w:rFonts w:hint="eastAsia"/>
          <w:color w:val="FF0000"/>
        </w:rPr>
      </w:pPr>
      <w:r>
        <w:rPr>
          <w:rFonts w:hint="eastAsia"/>
          <w:color w:val="FF0000"/>
        </w:rPr>
        <w:br w:type="page"/>
      </w:r>
    </w:p>
    <w:p>
      <w:pPr>
        <w:pStyle w:val="3"/>
        <w:keepNext/>
        <w:keepLines/>
        <w:pageBreakBefore w:val="0"/>
        <w:widowControl/>
        <w:kinsoku/>
        <w:wordWrap/>
        <w:overflowPunct/>
        <w:topLinePunct w:val="0"/>
        <w:autoSpaceDE/>
        <w:autoSpaceDN/>
        <w:bidi w:val="0"/>
        <w:adjustRightInd/>
        <w:snapToGrid/>
        <w:spacing w:before="0" w:after="0"/>
        <w:textAlignment w:val="auto"/>
        <w:rPr>
          <w:color w:val="auto"/>
          <w:sz w:val="30"/>
          <w:szCs w:val="30"/>
        </w:rPr>
      </w:pPr>
      <w:bookmarkStart w:id="356" w:name="_Toc21749"/>
      <w:r>
        <w:rPr>
          <w:rFonts w:hint="eastAsia"/>
          <w:color w:val="auto"/>
          <w:sz w:val="30"/>
          <w:szCs w:val="30"/>
        </w:rPr>
        <w:t>1</w:t>
      </w:r>
      <w:r>
        <w:rPr>
          <w:rFonts w:hint="eastAsia"/>
          <w:color w:val="auto"/>
          <w:sz w:val="30"/>
          <w:szCs w:val="30"/>
          <w:lang w:val="en-US" w:eastAsia="zh-CN"/>
        </w:rPr>
        <w:t>0</w:t>
      </w:r>
      <w:r>
        <w:rPr>
          <w:color w:val="auto"/>
          <w:sz w:val="30"/>
          <w:szCs w:val="30"/>
        </w:rPr>
        <w:t>、 验收监测结果</w:t>
      </w:r>
      <w:bookmarkEnd w:id="349"/>
      <w:bookmarkEnd w:id="350"/>
      <w:bookmarkEnd w:id="351"/>
      <w:bookmarkEnd w:id="352"/>
      <w:bookmarkEnd w:id="353"/>
      <w:bookmarkEnd w:id="355"/>
      <w:bookmarkEnd w:id="356"/>
    </w:p>
    <w:p>
      <w:pPr>
        <w:pStyle w:val="4"/>
        <w:keepNext/>
        <w:keepLines/>
        <w:pageBreakBefore w:val="0"/>
        <w:widowControl/>
        <w:kinsoku/>
        <w:wordWrap/>
        <w:overflowPunct/>
        <w:topLinePunct w:val="0"/>
        <w:autoSpaceDE/>
        <w:autoSpaceDN/>
        <w:bidi w:val="0"/>
        <w:adjustRightInd/>
        <w:snapToGrid/>
        <w:spacing w:before="0" w:after="0"/>
        <w:textAlignment w:val="auto"/>
        <w:rPr>
          <w:color w:val="auto"/>
          <w:sz w:val="28"/>
          <w:szCs w:val="28"/>
        </w:rPr>
      </w:pPr>
      <w:bookmarkStart w:id="357" w:name="_Toc496344792"/>
      <w:bookmarkStart w:id="358" w:name="_Toc30376"/>
      <w:bookmarkStart w:id="359" w:name="_Toc500147135"/>
      <w:bookmarkStart w:id="360" w:name="_Toc27892"/>
      <w:bookmarkStart w:id="361" w:name="_Toc14411"/>
      <w:bookmarkStart w:id="362" w:name="_Toc23526_WPSOffice_Level2"/>
      <w:bookmarkStart w:id="363" w:name="_Toc14692"/>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en-US" w:eastAsia="zh-CN"/>
        </w:rPr>
        <w:t>0</w:t>
      </w:r>
      <w:r>
        <w:rPr>
          <w:rFonts w:hint="default" w:ascii="Times New Roman" w:hAnsi="Times New Roman" w:cs="Times New Roman"/>
          <w:color w:val="auto"/>
          <w:sz w:val="28"/>
          <w:szCs w:val="28"/>
        </w:rPr>
        <w:t>.1</w:t>
      </w:r>
      <w:r>
        <w:rPr>
          <w:color w:val="auto"/>
          <w:sz w:val="28"/>
          <w:szCs w:val="28"/>
        </w:rPr>
        <w:t xml:space="preserve"> 生产工况</w:t>
      </w:r>
      <w:bookmarkEnd w:id="357"/>
      <w:bookmarkEnd w:id="358"/>
      <w:bookmarkEnd w:id="359"/>
      <w:bookmarkEnd w:id="360"/>
      <w:bookmarkEnd w:id="361"/>
      <w:bookmarkEnd w:id="362"/>
      <w:bookmarkEnd w:id="363"/>
    </w:p>
    <w:bookmarkEnd w:id="354"/>
    <w:p>
      <w:pPr>
        <w:spacing w:line="480" w:lineRule="exact"/>
        <w:ind w:firstLine="480" w:firstLineChars="200"/>
        <w:rPr>
          <w:rFonts w:eastAsiaTheme="minorEastAsia"/>
          <w:color w:val="auto"/>
          <w:sz w:val="24"/>
          <w:szCs w:val="24"/>
        </w:rPr>
      </w:pPr>
      <w:r>
        <w:rPr>
          <w:rFonts w:hint="eastAsia" w:eastAsiaTheme="minorEastAsia"/>
          <w:color w:val="auto"/>
          <w:sz w:val="24"/>
          <w:szCs w:val="24"/>
          <w:lang w:eastAsia="zh-CN"/>
        </w:rPr>
        <w:t>本项目废水废气噪声、地下水验收检测时间为</w:t>
      </w:r>
      <w:r>
        <w:rPr>
          <w:rFonts w:hint="eastAsia" w:eastAsiaTheme="minorEastAsia"/>
          <w:color w:val="auto"/>
          <w:sz w:val="24"/>
          <w:szCs w:val="24"/>
          <w:lang w:val="en-US" w:eastAsia="zh-CN"/>
        </w:rPr>
        <w:t>2022年4月</w:t>
      </w:r>
      <w:r>
        <w:rPr>
          <w:rFonts w:hint="eastAsia" w:eastAsiaTheme="minorEastAsia"/>
          <w:color w:val="auto"/>
          <w:sz w:val="24"/>
          <w:szCs w:val="24"/>
          <w:highlight w:val="none"/>
          <w:lang w:val="en-US" w:eastAsia="zh-CN"/>
        </w:rPr>
        <w:t>13日、4月14</w:t>
      </w:r>
      <w:r>
        <w:rPr>
          <w:rFonts w:hint="eastAsia" w:eastAsiaTheme="minorEastAsia"/>
          <w:color w:val="auto"/>
          <w:sz w:val="24"/>
          <w:szCs w:val="24"/>
          <w:lang w:val="en-US" w:eastAsia="zh-CN"/>
        </w:rPr>
        <w:t>日，</w:t>
      </w:r>
      <w:r>
        <w:rPr>
          <w:rFonts w:eastAsiaTheme="minorEastAsia"/>
          <w:color w:val="auto"/>
          <w:sz w:val="24"/>
          <w:szCs w:val="24"/>
        </w:rPr>
        <w:t>本验收项目验收</w:t>
      </w:r>
      <w:r>
        <w:rPr>
          <w:rFonts w:eastAsiaTheme="minorEastAsia"/>
          <w:color w:val="auto"/>
          <w:sz w:val="24"/>
          <w:szCs w:val="24"/>
          <w:lang w:val="zh-CN"/>
        </w:rPr>
        <w:t>监测期间生产运行工况见表</w:t>
      </w:r>
      <w:r>
        <w:rPr>
          <w:rFonts w:hint="eastAsia" w:eastAsiaTheme="minorEastAsia"/>
          <w:color w:val="auto"/>
          <w:sz w:val="24"/>
          <w:szCs w:val="24"/>
        </w:rPr>
        <w:t>1</w:t>
      </w:r>
      <w:r>
        <w:rPr>
          <w:rFonts w:hint="eastAsia" w:eastAsiaTheme="minorEastAsia"/>
          <w:color w:val="auto"/>
          <w:sz w:val="24"/>
          <w:szCs w:val="24"/>
          <w:lang w:val="en-US" w:eastAsia="zh-CN"/>
        </w:rPr>
        <w:t>0</w:t>
      </w:r>
      <w:r>
        <w:rPr>
          <w:rFonts w:eastAsiaTheme="minorEastAsia"/>
          <w:color w:val="auto"/>
          <w:sz w:val="24"/>
          <w:szCs w:val="24"/>
        </w:rPr>
        <w:t>-1。</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eastAsiaTheme="minorEastAsia"/>
          <w:color w:val="auto"/>
          <w:sz w:val="24"/>
          <w:szCs w:val="24"/>
        </w:rPr>
      </w:pPr>
      <w:bookmarkStart w:id="364" w:name="_Toc10760_WPSOffice_Level3"/>
      <w:bookmarkStart w:id="365" w:name="_Toc10682_WPSOffice_Level3"/>
      <w:bookmarkStart w:id="366" w:name="_Toc6807_WPSOffice_Level3"/>
      <w:bookmarkStart w:id="367" w:name="_Toc17774_WPSOffice_Level3"/>
      <w:bookmarkStart w:id="368" w:name="_Toc15518_WPSOffice_Level3"/>
      <w:bookmarkStart w:id="369" w:name="_Toc21501_WPSOffice_Level3"/>
      <w:bookmarkStart w:id="370" w:name="_Toc7526_WPSOffice_Level3"/>
      <w:bookmarkStart w:id="371" w:name="_Toc25577_WPSOffice_Level3"/>
      <w:r>
        <w:rPr>
          <w:rFonts w:eastAsiaTheme="minorEastAsia"/>
          <w:b/>
          <w:bCs/>
          <w:color w:val="auto"/>
          <w:sz w:val="24"/>
          <w:szCs w:val="24"/>
        </w:rPr>
        <w:t>表</w:t>
      </w:r>
      <w:r>
        <w:rPr>
          <w:rFonts w:hint="eastAsia" w:eastAsiaTheme="minorEastAsia"/>
          <w:b/>
          <w:bCs/>
          <w:color w:val="auto"/>
          <w:sz w:val="24"/>
          <w:szCs w:val="24"/>
        </w:rPr>
        <w:t>1</w:t>
      </w:r>
      <w:r>
        <w:rPr>
          <w:rFonts w:hint="eastAsia" w:eastAsiaTheme="minorEastAsia"/>
          <w:b/>
          <w:bCs/>
          <w:color w:val="auto"/>
          <w:sz w:val="24"/>
          <w:szCs w:val="24"/>
          <w:lang w:val="en-US" w:eastAsia="zh-CN"/>
        </w:rPr>
        <w:t>0</w:t>
      </w:r>
      <w:r>
        <w:rPr>
          <w:rFonts w:eastAsiaTheme="minorEastAsia"/>
          <w:b/>
          <w:bCs/>
          <w:color w:val="auto"/>
          <w:sz w:val="24"/>
          <w:szCs w:val="24"/>
        </w:rPr>
        <w:t>-1 监测期间运行工况一览表</w:t>
      </w:r>
      <w:bookmarkEnd w:id="364"/>
      <w:bookmarkEnd w:id="365"/>
      <w:bookmarkEnd w:id="366"/>
      <w:bookmarkEnd w:id="367"/>
      <w:bookmarkEnd w:id="368"/>
      <w:bookmarkEnd w:id="369"/>
      <w:bookmarkEnd w:id="370"/>
      <w:bookmarkEnd w:id="371"/>
    </w:p>
    <w:tbl>
      <w:tblPr>
        <w:tblStyle w:val="20"/>
        <w:tblW w:w="920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297"/>
        <w:gridCol w:w="1497"/>
        <w:gridCol w:w="2772"/>
        <w:gridCol w:w="264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2297" w:type="dxa"/>
            <w:vMerge w:val="restart"/>
            <w:tcBorders>
              <w:tl2br w:val="nil"/>
              <w:tr2bl w:val="nil"/>
            </w:tcBorders>
            <w:shd w:val="clear" w:color="auto" w:fill="FFFFFF" w:themeFill="background1"/>
            <w:vAlign w:val="center"/>
          </w:tcPr>
          <w:p>
            <w:pPr>
              <w:spacing w:line="240" w:lineRule="auto"/>
              <w:jc w:val="center"/>
              <w:rPr>
                <w:rFonts w:eastAsiaTheme="minorEastAsia"/>
                <w:color w:val="auto"/>
                <w:sz w:val="21"/>
                <w:szCs w:val="21"/>
              </w:rPr>
            </w:pPr>
            <w:r>
              <w:rPr>
                <w:rFonts w:eastAsiaTheme="minorEastAsia"/>
                <w:color w:val="auto"/>
                <w:sz w:val="21"/>
                <w:szCs w:val="21"/>
              </w:rPr>
              <w:t>产品/单位</w:t>
            </w:r>
          </w:p>
        </w:tc>
        <w:tc>
          <w:tcPr>
            <w:tcW w:w="1497" w:type="dxa"/>
            <w:vMerge w:val="restart"/>
            <w:tcBorders>
              <w:tl2br w:val="nil"/>
              <w:tr2bl w:val="nil"/>
            </w:tcBorders>
            <w:shd w:val="clear" w:color="auto" w:fill="FFFFFF" w:themeFill="background1"/>
            <w:vAlign w:val="center"/>
          </w:tcPr>
          <w:p>
            <w:pPr>
              <w:spacing w:line="240" w:lineRule="auto"/>
              <w:jc w:val="center"/>
              <w:rPr>
                <w:rFonts w:eastAsiaTheme="minorEastAsia"/>
                <w:color w:val="auto"/>
                <w:sz w:val="21"/>
                <w:szCs w:val="21"/>
              </w:rPr>
            </w:pPr>
            <w:r>
              <w:rPr>
                <w:rFonts w:eastAsiaTheme="minorEastAsia"/>
                <w:color w:val="auto"/>
                <w:sz w:val="21"/>
                <w:szCs w:val="21"/>
              </w:rPr>
              <w:t>环评批复</w:t>
            </w:r>
            <w:r>
              <w:rPr>
                <w:rFonts w:hint="eastAsia" w:eastAsiaTheme="minorEastAsia"/>
                <w:color w:val="auto"/>
                <w:sz w:val="21"/>
                <w:szCs w:val="21"/>
              </w:rPr>
              <w:t>日产量</w:t>
            </w:r>
            <w:r>
              <w:rPr>
                <w:rFonts w:eastAsiaTheme="minorEastAsia"/>
                <w:color w:val="auto"/>
                <w:sz w:val="21"/>
                <w:szCs w:val="21"/>
              </w:rPr>
              <w:t>量</w:t>
            </w:r>
            <w:r>
              <w:rPr>
                <w:rFonts w:hint="default" w:ascii="Times New Roman" w:hAnsi="Times New Roman" w:cs="Times New Roman" w:eastAsiaTheme="minorEastAsia"/>
                <w:color w:val="auto"/>
                <w:sz w:val="21"/>
                <w:szCs w:val="21"/>
              </w:rPr>
              <w:t>（t）</w:t>
            </w:r>
          </w:p>
        </w:tc>
        <w:tc>
          <w:tcPr>
            <w:tcW w:w="5414" w:type="dxa"/>
            <w:gridSpan w:val="2"/>
            <w:tcBorders>
              <w:tl2br w:val="nil"/>
              <w:tr2bl w:val="nil"/>
            </w:tcBorders>
            <w:shd w:val="clear" w:color="auto" w:fill="FFFFFF" w:themeFill="background1"/>
            <w:vAlign w:val="center"/>
          </w:tcPr>
          <w:p>
            <w:pPr>
              <w:spacing w:line="240" w:lineRule="auto"/>
              <w:jc w:val="center"/>
              <w:rPr>
                <w:rFonts w:eastAsiaTheme="minorEastAsia"/>
                <w:color w:val="auto"/>
                <w:sz w:val="21"/>
                <w:szCs w:val="21"/>
              </w:rPr>
            </w:pPr>
            <w:r>
              <w:rPr>
                <w:rFonts w:eastAsiaTheme="minorEastAsia"/>
                <w:color w:val="auto"/>
                <w:sz w:val="21"/>
                <w:szCs w:val="21"/>
              </w:rPr>
              <w:t>实际日</w:t>
            </w:r>
            <w:r>
              <w:rPr>
                <w:rFonts w:hint="eastAsia" w:eastAsiaTheme="minorEastAsia"/>
                <w:color w:val="auto"/>
                <w:sz w:val="21"/>
                <w:szCs w:val="21"/>
              </w:rPr>
              <w:t>产</w:t>
            </w:r>
            <w:r>
              <w:rPr>
                <w:rFonts w:eastAsiaTheme="minorEastAsia"/>
                <w:color w:val="auto"/>
                <w:sz w:val="21"/>
                <w:szCs w:val="21"/>
              </w:rPr>
              <w:t>量</w:t>
            </w:r>
            <w:r>
              <w:rPr>
                <w:rFonts w:hint="default" w:ascii="Times New Roman" w:hAnsi="Times New Roman" w:cs="Times New Roman" w:eastAsiaTheme="minorEastAsia"/>
                <w:color w:val="auto"/>
                <w:sz w:val="21"/>
                <w:szCs w:val="21"/>
              </w:rPr>
              <w:t>（t）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97" w:type="dxa"/>
            <w:vMerge w:val="continue"/>
            <w:tcBorders>
              <w:tl2br w:val="nil"/>
              <w:tr2bl w:val="nil"/>
            </w:tcBorders>
            <w:shd w:val="clear" w:color="auto" w:fill="FFFFFF" w:themeFill="background1"/>
            <w:vAlign w:val="center"/>
          </w:tcPr>
          <w:p>
            <w:pPr>
              <w:spacing w:line="240" w:lineRule="auto"/>
              <w:jc w:val="center"/>
              <w:rPr>
                <w:rFonts w:eastAsiaTheme="minorEastAsia"/>
                <w:color w:val="auto"/>
                <w:sz w:val="21"/>
                <w:szCs w:val="21"/>
              </w:rPr>
            </w:pPr>
          </w:p>
        </w:tc>
        <w:tc>
          <w:tcPr>
            <w:tcW w:w="1497" w:type="dxa"/>
            <w:vMerge w:val="continue"/>
            <w:tcBorders>
              <w:tl2br w:val="nil"/>
              <w:tr2bl w:val="nil"/>
            </w:tcBorders>
            <w:shd w:val="clear" w:color="auto" w:fill="FFFFFF" w:themeFill="background1"/>
            <w:vAlign w:val="center"/>
          </w:tcPr>
          <w:p>
            <w:pPr>
              <w:spacing w:line="240" w:lineRule="auto"/>
              <w:jc w:val="center"/>
              <w:rPr>
                <w:rFonts w:eastAsiaTheme="minorEastAsia"/>
                <w:color w:val="auto"/>
                <w:sz w:val="21"/>
                <w:szCs w:val="21"/>
              </w:rPr>
            </w:pPr>
          </w:p>
        </w:tc>
        <w:tc>
          <w:tcPr>
            <w:tcW w:w="2772" w:type="dxa"/>
            <w:tcBorders>
              <w:tl2br w:val="nil"/>
              <w:tr2bl w:val="nil"/>
            </w:tcBorders>
            <w:shd w:val="clear" w:color="auto" w:fill="FFFFFF" w:themeFill="background1"/>
            <w:vAlign w:val="center"/>
          </w:tcPr>
          <w:p>
            <w:pPr>
              <w:spacing w:line="240" w:lineRule="auto"/>
              <w:jc w:val="center"/>
              <w:rPr>
                <w:rFonts w:eastAsiaTheme="minorEastAsia"/>
                <w:color w:val="auto"/>
                <w:sz w:val="21"/>
                <w:szCs w:val="21"/>
                <w:highlight w:val="none"/>
              </w:rPr>
            </w:pPr>
            <w:r>
              <w:rPr>
                <w:rFonts w:hint="eastAsia" w:eastAsiaTheme="minorEastAsia"/>
                <w:color w:val="auto"/>
                <w:sz w:val="21"/>
                <w:szCs w:val="21"/>
                <w:highlight w:val="none"/>
                <w:lang w:val="en-US" w:eastAsia="zh-CN"/>
              </w:rPr>
              <w:t>4</w:t>
            </w:r>
            <w:r>
              <w:rPr>
                <w:rFonts w:eastAsiaTheme="minorEastAsia"/>
                <w:color w:val="auto"/>
                <w:sz w:val="21"/>
                <w:szCs w:val="21"/>
                <w:highlight w:val="none"/>
              </w:rPr>
              <w:t>月</w:t>
            </w:r>
            <w:r>
              <w:rPr>
                <w:rFonts w:hint="eastAsia" w:eastAsiaTheme="minorEastAsia"/>
                <w:color w:val="auto"/>
                <w:sz w:val="21"/>
                <w:szCs w:val="21"/>
                <w:highlight w:val="none"/>
                <w:lang w:val="en-US" w:eastAsia="zh-CN"/>
              </w:rPr>
              <w:t>13</w:t>
            </w:r>
            <w:r>
              <w:rPr>
                <w:rFonts w:eastAsiaTheme="minorEastAsia"/>
                <w:color w:val="auto"/>
                <w:sz w:val="21"/>
                <w:szCs w:val="21"/>
                <w:highlight w:val="none"/>
              </w:rPr>
              <w:t>日</w:t>
            </w:r>
          </w:p>
        </w:tc>
        <w:tc>
          <w:tcPr>
            <w:tcW w:w="2642" w:type="dxa"/>
            <w:tcBorders>
              <w:tl2br w:val="nil"/>
              <w:tr2bl w:val="nil"/>
            </w:tcBorders>
            <w:shd w:val="clear" w:color="auto" w:fill="FFFFFF" w:themeFill="background1"/>
            <w:vAlign w:val="center"/>
          </w:tcPr>
          <w:p>
            <w:pPr>
              <w:spacing w:line="240" w:lineRule="auto"/>
              <w:jc w:val="center"/>
              <w:rPr>
                <w:rFonts w:eastAsiaTheme="minorEastAsia"/>
                <w:color w:val="auto"/>
                <w:sz w:val="21"/>
                <w:szCs w:val="21"/>
                <w:highlight w:val="none"/>
              </w:rPr>
            </w:pPr>
            <w:r>
              <w:rPr>
                <w:rFonts w:hint="eastAsia" w:eastAsiaTheme="minorEastAsia"/>
                <w:color w:val="auto"/>
                <w:sz w:val="21"/>
                <w:szCs w:val="21"/>
                <w:highlight w:val="none"/>
                <w:lang w:val="en-US" w:eastAsia="zh-CN"/>
              </w:rPr>
              <w:t>4</w:t>
            </w:r>
            <w:r>
              <w:rPr>
                <w:rFonts w:eastAsiaTheme="minorEastAsia"/>
                <w:color w:val="auto"/>
                <w:sz w:val="21"/>
                <w:szCs w:val="21"/>
                <w:highlight w:val="none"/>
              </w:rPr>
              <w:t>月</w:t>
            </w:r>
            <w:r>
              <w:rPr>
                <w:rFonts w:hint="eastAsia" w:eastAsiaTheme="minorEastAsia"/>
                <w:color w:val="auto"/>
                <w:sz w:val="21"/>
                <w:szCs w:val="21"/>
                <w:highlight w:val="none"/>
                <w:lang w:val="en-US" w:eastAsia="zh-CN"/>
              </w:rPr>
              <w:t>14</w:t>
            </w:r>
            <w:r>
              <w:rPr>
                <w:rFonts w:eastAsiaTheme="minorEastAsia"/>
                <w:color w:val="auto"/>
                <w:sz w:val="21"/>
                <w:szCs w:val="21"/>
                <w:highlight w:val="none"/>
              </w:rPr>
              <w:t>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97" w:type="dxa"/>
            <w:tcBorders>
              <w:tl2br w:val="nil"/>
              <w:tr2bl w:val="nil"/>
            </w:tcBorders>
            <w:shd w:val="clear" w:color="auto" w:fill="FFFFFF" w:themeFill="background1"/>
            <w:vAlign w:val="center"/>
          </w:tcPr>
          <w:p>
            <w:pPr>
              <w:pStyle w:val="8"/>
              <w:spacing w:line="240" w:lineRule="auto"/>
              <w:jc w:val="center"/>
              <w:rPr>
                <w:rFonts w:ascii="Times New Roman" w:eastAsiaTheme="minorEastAsia"/>
                <w:color w:val="auto"/>
                <w:sz w:val="21"/>
                <w:szCs w:val="21"/>
              </w:rPr>
            </w:pPr>
            <w:r>
              <w:rPr>
                <w:rFonts w:hint="eastAsia" w:ascii="Times New Roman" w:eastAsiaTheme="minorEastAsia"/>
                <w:color w:val="auto"/>
                <w:sz w:val="21"/>
                <w:szCs w:val="21"/>
              </w:rPr>
              <w:t>甲醛</w:t>
            </w:r>
          </w:p>
        </w:tc>
        <w:tc>
          <w:tcPr>
            <w:tcW w:w="1497"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333.33</w:t>
            </w:r>
          </w:p>
        </w:tc>
        <w:tc>
          <w:tcPr>
            <w:tcW w:w="2772"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270</w:t>
            </w:r>
          </w:p>
        </w:tc>
        <w:tc>
          <w:tcPr>
            <w:tcW w:w="2642"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268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97" w:type="dxa"/>
            <w:tcBorders>
              <w:tl2br w:val="nil"/>
              <w:tr2bl w:val="nil"/>
            </w:tcBorders>
            <w:shd w:val="clear" w:color="auto" w:fill="FFFFFF" w:themeFill="background1"/>
            <w:vAlign w:val="center"/>
          </w:tcPr>
          <w:p>
            <w:pPr>
              <w:pStyle w:val="8"/>
              <w:spacing w:line="240" w:lineRule="auto"/>
              <w:jc w:val="center"/>
              <w:rPr>
                <w:rFonts w:hint="eastAsia" w:ascii="Times New Roman" w:eastAsiaTheme="minorEastAsia"/>
                <w:color w:val="auto"/>
                <w:sz w:val="21"/>
                <w:szCs w:val="21"/>
                <w:lang w:eastAsia="zh-CN"/>
              </w:rPr>
            </w:pPr>
            <w:r>
              <w:rPr>
                <w:rFonts w:hint="eastAsia" w:ascii="Times New Roman" w:eastAsiaTheme="minorEastAsia"/>
                <w:color w:val="auto"/>
                <w:sz w:val="21"/>
                <w:szCs w:val="21"/>
                <w:lang w:eastAsia="zh-CN"/>
              </w:rPr>
              <w:t>生产负荷（</w:t>
            </w:r>
            <w:r>
              <w:rPr>
                <w:rFonts w:hint="eastAsia" w:ascii="Times New Roman" w:eastAsiaTheme="minorEastAsia"/>
                <w:color w:val="auto"/>
                <w:sz w:val="21"/>
                <w:szCs w:val="21"/>
                <w:lang w:val="en-US" w:eastAsia="zh-CN"/>
              </w:rPr>
              <w:t>%</w:t>
            </w:r>
            <w:r>
              <w:rPr>
                <w:rFonts w:hint="eastAsia" w:ascii="Times New Roman" w:eastAsiaTheme="minorEastAsia"/>
                <w:color w:val="auto"/>
                <w:sz w:val="21"/>
                <w:szCs w:val="21"/>
                <w:lang w:eastAsia="zh-CN"/>
              </w:rPr>
              <w:t>）</w:t>
            </w:r>
          </w:p>
        </w:tc>
        <w:tc>
          <w:tcPr>
            <w:tcW w:w="1497"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lang w:val="en-US" w:eastAsia="zh-CN"/>
              </w:rPr>
            </w:pPr>
            <w:r>
              <w:rPr>
                <w:rFonts w:hint="eastAsia" w:eastAsiaTheme="minorEastAsia"/>
                <w:color w:val="auto"/>
                <w:sz w:val="21"/>
                <w:szCs w:val="21"/>
                <w:lang w:val="en-US" w:eastAsia="zh-CN"/>
              </w:rPr>
              <w:t>/</w:t>
            </w:r>
          </w:p>
        </w:tc>
        <w:tc>
          <w:tcPr>
            <w:tcW w:w="2772"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81</w:t>
            </w:r>
          </w:p>
        </w:tc>
        <w:tc>
          <w:tcPr>
            <w:tcW w:w="2642" w:type="dxa"/>
            <w:tcBorders>
              <w:tl2br w:val="nil"/>
              <w:tr2bl w:val="nil"/>
            </w:tcBorders>
            <w:shd w:val="clear" w:color="auto" w:fill="FFFFFF" w:themeFill="background1"/>
            <w:vAlign w:val="center"/>
          </w:tcPr>
          <w:p>
            <w:pPr>
              <w:widowControl w:val="0"/>
              <w:spacing w:line="240" w:lineRule="auto"/>
              <w:jc w:val="center"/>
              <w:rPr>
                <w:rFonts w:hint="default" w:eastAsiaTheme="minorEastAsia"/>
                <w:color w:val="auto"/>
                <w:sz w:val="21"/>
                <w:szCs w:val="21"/>
                <w:highlight w:val="none"/>
                <w:lang w:val="en-US" w:eastAsia="zh-CN"/>
              </w:rPr>
            </w:pPr>
            <w:r>
              <w:rPr>
                <w:rFonts w:hint="eastAsia" w:eastAsiaTheme="minorEastAsia"/>
                <w:color w:val="auto"/>
                <w:sz w:val="21"/>
                <w:szCs w:val="21"/>
                <w:highlight w:val="none"/>
                <w:lang w:val="en-US" w:eastAsia="zh-CN"/>
              </w:rPr>
              <w:t>80</w:t>
            </w:r>
          </w:p>
        </w:tc>
      </w:tr>
    </w:tbl>
    <w:p>
      <w:pPr>
        <w:spacing w:line="480" w:lineRule="exact"/>
        <w:ind w:firstLine="420" w:firstLineChars="175"/>
        <w:jc w:val="left"/>
        <w:rPr>
          <w:rFonts w:eastAsiaTheme="minorEastAsia"/>
          <w:color w:val="auto"/>
          <w:sz w:val="24"/>
          <w:szCs w:val="24"/>
        </w:rPr>
      </w:pPr>
      <w:r>
        <w:rPr>
          <w:rFonts w:eastAsiaTheme="minorEastAsia"/>
          <w:color w:val="auto"/>
          <w:sz w:val="24"/>
          <w:szCs w:val="24"/>
        </w:rPr>
        <w:t>验收监测期间，车间实际生产量均达到</w:t>
      </w:r>
      <w:r>
        <w:rPr>
          <w:rFonts w:hint="eastAsia" w:eastAsiaTheme="minorEastAsia"/>
          <w:color w:val="auto"/>
          <w:sz w:val="24"/>
          <w:szCs w:val="24"/>
          <w:lang w:eastAsia="zh-CN"/>
        </w:rPr>
        <w:t>竣工验收要求</w:t>
      </w:r>
      <w:r>
        <w:rPr>
          <w:rFonts w:eastAsiaTheme="minorEastAsia"/>
          <w:color w:val="auto"/>
          <w:sz w:val="24"/>
          <w:szCs w:val="24"/>
        </w:rPr>
        <w:t>，符合验收条件。</w:t>
      </w:r>
    </w:p>
    <w:p>
      <w:pPr>
        <w:pStyle w:val="4"/>
        <w:keepNext/>
        <w:keepLines/>
        <w:pageBreakBefore w:val="0"/>
        <w:widowControl/>
        <w:kinsoku/>
        <w:wordWrap/>
        <w:overflowPunct/>
        <w:topLinePunct w:val="0"/>
        <w:autoSpaceDE/>
        <w:autoSpaceDN/>
        <w:bidi w:val="0"/>
        <w:adjustRightInd/>
        <w:snapToGrid/>
        <w:spacing w:before="0" w:after="0" w:line="360" w:lineRule="auto"/>
        <w:textAlignment w:val="auto"/>
        <w:rPr>
          <w:sz w:val="28"/>
          <w:szCs w:val="28"/>
        </w:rPr>
      </w:pPr>
      <w:bookmarkStart w:id="372" w:name="_Toc30862_WPSOffice_Level2"/>
      <w:bookmarkStart w:id="373" w:name="_Toc4208"/>
      <w:bookmarkStart w:id="374" w:name="_Toc1577"/>
      <w:bookmarkStart w:id="375" w:name="_Toc28935"/>
      <w:bookmarkStart w:id="376" w:name="_Toc500147136"/>
      <w:bookmarkStart w:id="377" w:name="_Toc496344793"/>
      <w:bookmarkStart w:id="378" w:name="_Toc500264182"/>
      <w:r>
        <w:rPr>
          <w:rFonts w:hint="default" w:ascii="Times New Roman" w:hAnsi="Times New Roman" w:cs="Times New Roman"/>
          <w:sz w:val="28"/>
          <w:szCs w:val="28"/>
        </w:rPr>
        <w:t>1</w:t>
      </w:r>
      <w:r>
        <w:rPr>
          <w:rFonts w:hint="eastAsia" w:ascii="Times New Roman" w:hAnsi="Times New Roman" w:cs="Times New Roman"/>
          <w:sz w:val="28"/>
          <w:szCs w:val="28"/>
          <w:lang w:val="en-US" w:eastAsia="zh-CN"/>
        </w:rPr>
        <w:t>0</w:t>
      </w:r>
      <w:r>
        <w:rPr>
          <w:rFonts w:hint="default" w:ascii="Times New Roman" w:hAnsi="Times New Roman" w:cs="Times New Roman"/>
          <w:sz w:val="28"/>
          <w:szCs w:val="28"/>
        </w:rPr>
        <w:t>.2</w:t>
      </w:r>
      <w:r>
        <w:rPr>
          <w:sz w:val="28"/>
          <w:szCs w:val="28"/>
        </w:rPr>
        <w:t>污染物达标排放监测结果</w:t>
      </w:r>
      <w:bookmarkEnd w:id="372"/>
      <w:bookmarkEnd w:id="373"/>
      <w:bookmarkEnd w:id="374"/>
      <w:bookmarkEnd w:id="375"/>
    </w:p>
    <w:p>
      <w:pPr>
        <w:pStyle w:val="5"/>
        <w:keepNext/>
        <w:keepLines/>
        <w:pageBreakBefore w:val="0"/>
        <w:widowControl/>
        <w:kinsoku/>
        <w:wordWrap/>
        <w:overflowPunct/>
        <w:topLinePunct w:val="0"/>
        <w:autoSpaceDE/>
        <w:autoSpaceDN/>
        <w:bidi w:val="0"/>
        <w:adjustRightInd/>
        <w:snapToGrid/>
        <w:spacing w:before="0" w:after="0" w:line="360" w:lineRule="auto"/>
        <w:textAlignment w:val="auto"/>
      </w:pPr>
      <w:bookmarkStart w:id="379" w:name="_Toc11067"/>
      <w:bookmarkStart w:id="380" w:name="_Toc23685_WPSOffice_Level3"/>
      <w:bookmarkStart w:id="381" w:name="_Toc10684"/>
      <w:r>
        <w:rPr>
          <w:rFonts w:hint="eastAsia"/>
        </w:rPr>
        <w:t>1</w:t>
      </w:r>
      <w:r>
        <w:rPr>
          <w:rFonts w:hint="eastAsia"/>
          <w:lang w:val="en-US" w:eastAsia="zh-CN"/>
        </w:rPr>
        <w:t>0</w:t>
      </w:r>
      <w:r>
        <w:t>.2.1 废水监测结果</w:t>
      </w:r>
      <w:bookmarkEnd w:id="379"/>
      <w:bookmarkEnd w:id="380"/>
      <w:bookmarkEnd w:id="381"/>
    </w:p>
    <w:p>
      <w:pPr>
        <w:ind w:firstLine="480" w:firstLineChars="200"/>
        <w:rPr>
          <w:rFonts w:eastAsiaTheme="minorEastAsia"/>
          <w:sz w:val="24"/>
          <w:szCs w:val="24"/>
          <w:lang w:val="zh-CN"/>
        </w:rPr>
      </w:pPr>
      <w:r>
        <w:rPr>
          <w:rFonts w:eastAsiaTheme="minorEastAsia"/>
          <w:sz w:val="24"/>
          <w:szCs w:val="24"/>
          <w:lang w:val="zh-CN"/>
        </w:rPr>
        <w:t>项目废水监测结果见表</w:t>
      </w:r>
      <w:r>
        <w:rPr>
          <w:rFonts w:hint="eastAsia" w:eastAsiaTheme="minorEastAsia"/>
          <w:sz w:val="24"/>
          <w:szCs w:val="24"/>
        </w:rPr>
        <w:t>1</w:t>
      </w:r>
      <w:r>
        <w:rPr>
          <w:rFonts w:hint="eastAsia" w:eastAsiaTheme="minorEastAsia"/>
          <w:sz w:val="24"/>
          <w:szCs w:val="24"/>
          <w:lang w:val="en-US" w:eastAsia="zh-CN"/>
        </w:rPr>
        <w:t>0</w:t>
      </w:r>
      <w:r>
        <w:rPr>
          <w:rFonts w:eastAsiaTheme="minorEastAsia"/>
          <w:sz w:val="24"/>
          <w:szCs w:val="24"/>
          <w:lang w:val="zh-CN"/>
        </w:rPr>
        <w:t>-2。</w:t>
      </w:r>
    </w:p>
    <w:p>
      <w:pPr>
        <w:pStyle w:val="28"/>
        <w:keepNext w:val="0"/>
        <w:keepLines w:val="0"/>
        <w:pageBreakBefore w:val="0"/>
        <w:widowControl w:val="0"/>
        <w:kinsoku/>
        <w:wordWrap/>
        <w:overflowPunct/>
        <w:topLinePunct w:val="0"/>
        <w:autoSpaceDE w:val="0"/>
        <w:autoSpaceDN w:val="0"/>
        <w:bidi w:val="0"/>
        <w:adjustRightInd w:val="0"/>
        <w:snapToGrid/>
        <w:spacing w:line="480" w:lineRule="exact"/>
        <w:jc w:val="center"/>
        <w:textAlignment w:val="auto"/>
        <w:rPr>
          <w:rFonts w:hint="default" w:ascii="Times New Roman" w:hAnsi="Times New Roman" w:eastAsiaTheme="minorEastAsia"/>
          <w:b/>
          <w:color w:val="auto"/>
          <w:sz w:val="24"/>
          <w:szCs w:val="24"/>
        </w:rPr>
      </w:pPr>
      <w:bookmarkStart w:id="382" w:name="_Toc30879_WPSOffice_Level3"/>
      <w:r>
        <w:rPr>
          <w:rFonts w:hint="default" w:ascii="Times New Roman" w:hAnsi="Times New Roman" w:eastAsiaTheme="minorEastAsia"/>
          <w:b/>
          <w:color w:val="auto"/>
          <w:sz w:val="24"/>
          <w:szCs w:val="24"/>
        </w:rPr>
        <w:t>表</w:t>
      </w:r>
      <w:r>
        <w:rPr>
          <w:rFonts w:ascii="Times New Roman" w:hAnsi="Times New Roman" w:eastAsiaTheme="minorEastAsia"/>
          <w:b/>
          <w:color w:val="auto"/>
          <w:sz w:val="24"/>
          <w:szCs w:val="24"/>
        </w:rPr>
        <w:t>1</w:t>
      </w:r>
      <w:r>
        <w:rPr>
          <w:rFonts w:hint="eastAsia" w:ascii="Times New Roman" w:hAnsi="Times New Roman" w:eastAsiaTheme="minorEastAsia"/>
          <w:b/>
          <w:color w:val="auto"/>
          <w:sz w:val="24"/>
          <w:szCs w:val="24"/>
          <w:lang w:val="en-US" w:eastAsia="zh-CN"/>
        </w:rPr>
        <w:t>0</w:t>
      </w:r>
      <w:r>
        <w:rPr>
          <w:rFonts w:hint="default" w:ascii="Times New Roman" w:hAnsi="Times New Roman" w:eastAsiaTheme="minorEastAsia"/>
          <w:b/>
          <w:color w:val="auto"/>
          <w:sz w:val="24"/>
          <w:szCs w:val="24"/>
        </w:rPr>
        <w:t>-2 废水检测结果</w:t>
      </w:r>
      <w:bookmarkEnd w:id="382"/>
    </w:p>
    <w:tbl>
      <w:tblPr>
        <w:tblStyle w:val="20"/>
        <w:tblpPr w:leftFromText="180" w:rightFromText="180" w:vertAnchor="text" w:tblpX="1" w:tblpY="1"/>
        <w:tblOverlap w:val="never"/>
        <w:tblW w:w="918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161"/>
        <w:gridCol w:w="426"/>
        <w:gridCol w:w="1072"/>
        <w:gridCol w:w="1395"/>
        <w:gridCol w:w="978"/>
        <w:gridCol w:w="1332"/>
        <w:gridCol w:w="954"/>
        <w:gridCol w:w="186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0" w:hRule="atLeast"/>
          <w:tblHeader/>
        </w:trPr>
        <w:tc>
          <w:tcPr>
            <w:tcW w:w="1161" w:type="dxa"/>
            <w:vMerge w:val="restart"/>
            <w:tcBorders>
              <w:tl2br w:val="nil"/>
              <w:tr2bl w:val="nil"/>
            </w:tcBorders>
            <w:shd w:val="clear" w:color="auto" w:fill="FFFFFF" w:themeFill="background1"/>
            <w:vAlign w:val="center"/>
          </w:tcPr>
          <w:p>
            <w:pPr>
              <w:jc w:val="center"/>
              <w:rPr>
                <w:rFonts w:eastAsiaTheme="minorEastAsia"/>
                <w:spacing w:val="10"/>
                <w:sz w:val="21"/>
                <w:szCs w:val="21"/>
              </w:rPr>
            </w:pPr>
            <w:r>
              <w:rPr>
                <w:rFonts w:eastAsiaTheme="minorEastAsia"/>
                <w:spacing w:val="10"/>
                <w:sz w:val="21"/>
                <w:szCs w:val="21"/>
              </w:rPr>
              <w:t>日期</w:t>
            </w:r>
          </w:p>
        </w:tc>
        <w:tc>
          <w:tcPr>
            <w:tcW w:w="1498" w:type="dxa"/>
            <w:gridSpan w:val="2"/>
            <w:vMerge w:val="restart"/>
            <w:tcBorders>
              <w:tl2br w:val="nil"/>
              <w:tr2bl w:val="nil"/>
            </w:tcBorders>
            <w:shd w:val="clear" w:color="auto" w:fill="FFFFFF" w:themeFill="background1"/>
            <w:vAlign w:val="center"/>
          </w:tcPr>
          <w:p>
            <w:pPr>
              <w:jc w:val="center"/>
              <w:rPr>
                <w:rFonts w:eastAsiaTheme="minorEastAsia"/>
                <w:spacing w:val="10"/>
                <w:sz w:val="21"/>
                <w:szCs w:val="21"/>
              </w:rPr>
            </w:pPr>
            <w:r>
              <w:rPr>
                <w:rFonts w:eastAsiaTheme="minorEastAsia"/>
                <w:spacing w:val="10"/>
                <w:sz w:val="21"/>
                <w:szCs w:val="21"/>
              </w:rPr>
              <w:t>采样地点及时间</w:t>
            </w:r>
          </w:p>
        </w:tc>
        <w:tc>
          <w:tcPr>
            <w:tcW w:w="6521" w:type="dxa"/>
            <w:gridSpan w:val="5"/>
            <w:tcBorders>
              <w:tl2br w:val="nil"/>
              <w:tr2bl w:val="nil"/>
            </w:tcBorders>
            <w:shd w:val="clear" w:color="auto" w:fill="FFFFFF" w:themeFill="background1"/>
            <w:vAlign w:val="center"/>
          </w:tcPr>
          <w:p>
            <w:pPr>
              <w:jc w:val="center"/>
              <w:rPr>
                <w:rFonts w:eastAsiaTheme="minorEastAsia"/>
                <w:spacing w:val="10"/>
                <w:sz w:val="21"/>
                <w:szCs w:val="21"/>
              </w:rPr>
            </w:pPr>
            <w:r>
              <w:rPr>
                <w:rFonts w:eastAsiaTheme="minorEastAsia"/>
                <w:spacing w:val="10"/>
                <w:sz w:val="21"/>
                <w:szCs w:val="21"/>
              </w:rPr>
              <w:t xml:space="preserve">                检测项目       单位：mg/L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tblHeader/>
        </w:trPr>
        <w:tc>
          <w:tcPr>
            <w:tcW w:w="1161" w:type="dxa"/>
            <w:vMerge w:val="continue"/>
            <w:tcBorders>
              <w:tl2br w:val="nil"/>
              <w:tr2bl w:val="nil"/>
            </w:tcBorders>
            <w:shd w:val="clear" w:color="auto" w:fill="FFFFFF" w:themeFill="background1"/>
            <w:vAlign w:val="center"/>
          </w:tcPr>
          <w:p>
            <w:pPr>
              <w:jc w:val="center"/>
              <w:rPr>
                <w:rFonts w:eastAsiaTheme="minorEastAsia"/>
                <w:sz w:val="21"/>
                <w:szCs w:val="21"/>
              </w:rPr>
            </w:pPr>
          </w:p>
        </w:tc>
        <w:tc>
          <w:tcPr>
            <w:tcW w:w="1498" w:type="dxa"/>
            <w:gridSpan w:val="2"/>
            <w:vMerge w:val="continue"/>
            <w:tcBorders>
              <w:tl2br w:val="nil"/>
              <w:tr2bl w:val="nil"/>
            </w:tcBorders>
            <w:shd w:val="clear" w:color="auto" w:fill="FFFFFF" w:themeFill="background1"/>
            <w:vAlign w:val="center"/>
          </w:tcPr>
          <w:p>
            <w:pPr>
              <w:jc w:val="center"/>
              <w:rPr>
                <w:rFonts w:eastAsiaTheme="minorEastAsia"/>
                <w:sz w:val="21"/>
                <w:szCs w:val="21"/>
              </w:rPr>
            </w:pPr>
          </w:p>
        </w:tc>
        <w:tc>
          <w:tcPr>
            <w:tcW w:w="1395" w:type="dxa"/>
            <w:tcBorders>
              <w:tl2br w:val="nil"/>
              <w:tr2bl w:val="nil"/>
            </w:tcBorders>
            <w:shd w:val="clear" w:color="auto" w:fill="FFFFFF" w:themeFill="background1"/>
            <w:vAlign w:val="center"/>
          </w:tcPr>
          <w:p>
            <w:pPr>
              <w:jc w:val="center"/>
              <w:rPr>
                <w:rFonts w:eastAsiaTheme="minorEastAsia"/>
                <w:sz w:val="21"/>
                <w:szCs w:val="21"/>
              </w:rPr>
            </w:pPr>
            <w:r>
              <w:rPr>
                <w:rFonts w:eastAsiaTheme="minorEastAsia"/>
                <w:sz w:val="21"/>
                <w:szCs w:val="21"/>
              </w:rPr>
              <w:t>pH（无量纲）</w:t>
            </w:r>
          </w:p>
        </w:tc>
        <w:tc>
          <w:tcPr>
            <w:tcW w:w="978" w:type="dxa"/>
            <w:tcBorders>
              <w:tl2br w:val="nil"/>
              <w:tr2bl w:val="nil"/>
            </w:tcBorders>
            <w:shd w:val="clear" w:color="auto" w:fill="FFFFFF" w:themeFill="background1"/>
            <w:vAlign w:val="center"/>
          </w:tcPr>
          <w:p>
            <w:pPr>
              <w:jc w:val="center"/>
              <w:rPr>
                <w:rFonts w:eastAsiaTheme="minorEastAsia"/>
                <w:sz w:val="21"/>
                <w:szCs w:val="21"/>
              </w:rPr>
            </w:pPr>
            <w:r>
              <w:rPr>
                <w:rFonts w:hint="eastAsia" w:eastAsiaTheme="minorEastAsia"/>
                <w:sz w:val="21"/>
                <w:szCs w:val="21"/>
              </w:rPr>
              <w:t>氨氮</w:t>
            </w:r>
          </w:p>
        </w:tc>
        <w:tc>
          <w:tcPr>
            <w:tcW w:w="1332" w:type="dxa"/>
            <w:tcBorders>
              <w:tl2br w:val="nil"/>
              <w:tr2bl w:val="nil"/>
            </w:tcBorders>
            <w:shd w:val="clear" w:color="auto" w:fill="FFFFFF" w:themeFill="background1"/>
            <w:vAlign w:val="center"/>
          </w:tcPr>
          <w:p>
            <w:pPr>
              <w:jc w:val="center"/>
              <w:rPr>
                <w:rFonts w:eastAsiaTheme="minorEastAsia"/>
                <w:sz w:val="21"/>
                <w:szCs w:val="21"/>
              </w:rPr>
            </w:pPr>
            <w:r>
              <w:rPr>
                <w:rFonts w:eastAsiaTheme="minorEastAsia"/>
                <w:sz w:val="21"/>
                <w:szCs w:val="21"/>
              </w:rPr>
              <w:t>化学需氧量</w:t>
            </w:r>
          </w:p>
        </w:tc>
        <w:tc>
          <w:tcPr>
            <w:tcW w:w="954" w:type="dxa"/>
            <w:tcBorders>
              <w:tl2br w:val="nil"/>
              <w:tr2bl w:val="nil"/>
            </w:tcBorders>
            <w:shd w:val="clear" w:color="auto" w:fill="FFFFFF" w:themeFill="background1"/>
            <w:vAlign w:val="center"/>
          </w:tcPr>
          <w:p>
            <w:pPr>
              <w:jc w:val="center"/>
              <w:rPr>
                <w:rFonts w:eastAsiaTheme="minorEastAsia"/>
                <w:sz w:val="21"/>
                <w:szCs w:val="21"/>
              </w:rPr>
            </w:pPr>
            <w:r>
              <w:rPr>
                <w:rFonts w:hint="eastAsia" w:eastAsiaTheme="minorEastAsia"/>
                <w:sz w:val="21"/>
                <w:szCs w:val="21"/>
              </w:rPr>
              <w:t>悬浮物</w:t>
            </w:r>
          </w:p>
        </w:tc>
        <w:tc>
          <w:tcPr>
            <w:tcW w:w="1862" w:type="dxa"/>
            <w:tcBorders>
              <w:tl2br w:val="nil"/>
              <w:tr2bl w:val="nil"/>
            </w:tcBorders>
            <w:shd w:val="clear" w:color="auto" w:fill="FFFFFF" w:themeFill="background1"/>
            <w:vAlign w:val="center"/>
          </w:tcPr>
          <w:p>
            <w:pPr>
              <w:jc w:val="center"/>
              <w:rPr>
                <w:rFonts w:eastAsiaTheme="minorEastAsia"/>
                <w:sz w:val="21"/>
                <w:szCs w:val="21"/>
              </w:rPr>
            </w:pPr>
            <w:r>
              <w:rPr>
                <w:rFonts w:hint="eastAsia" w:eastAsiaTheme="minorEastAsia"/>
                <w:sz w:val="21"/>
                <w:szCs w:val="21"/>
              </w:rPr>
              <w:t>五日</w:t>
            </w:r>
            <w:r>
              <w:rPr>
                <w:rFonts w:eastAsiaTheme="minorEastAsia"/>
                <w:sz w:val="21"/>
                <w:szCs w:val="21"/>
              </w:rPr>
              <w:t>生化需氧量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restart"/>
            <w:tcBorders>
              <w:tl2br w:val="nil"/>
              <w:tr2bl w:val="nil"/>
            </w:tcBorders>
            <w:shd w:val="clear" w:color="auto" w:fill="FFFFFF" w:themeFill="background1"/>
            <w:vAlign w:val="center"/>
          </w:tcPr>
          <w:p>
            <w:pPr>
              <w:adjustRightInd w:val="0"/>
              <w:snapToGrid w:val="0"/>
              <w:spacing w:line="480" w:lineRule="exact"/>
              <w:jc w:val="center"/>
              <w:rPr>
                <w:rFonts w:hint="default" w:eastAsiaTheme="minorEastAsia"/>
                <w:spacing w:val="10"/>
                <w:sz w:val="21"/>
                <w:szCs w:val="21"/>
                <w:highlight w:val="none"/>
                <w:lang w:val="en-US" w:eastAsia="zh-CN"/>
              </w:rPr>
            </w:pPr>
            <w:r>
              <w:rPr>
                <w:rFonts w:hint="eastAsia" w:eastAsiaTheme="minorEastAsia"/>
                <w:sz w:val="21"/>
                <w:szCs w:val="21"/>
                <w:highlight w:val="none"/>
                <w:lang w:val="en-US" w:eastAsia="zh-CN"/>
              </w:rPr>
              <w:t>2022.04.13</w:t>
            </w:r>
          </w:p>
        </w:tc>
        <w:tc>
          <w:tcPr>
            <w:tcW w:w="426" w:type="dxa"/>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hint="eastAsia" w:eastAsiaTheme="minorEastAsia"/>
                <w:sz w:val="21"/>
                <w:szCs w:val="21"/>
              </w:rPr>
              <w:t>污水总排口</w:t>
            </w: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eastAsiaTheme="minorEastAsia"/>
                <w:spacing w:val="0"/>
                <w:sz w:val="21"/>
                <w:szCs w:val="21"/>
              </w:rPr>
            </w:pPr>
            <w:r>
              <w:rPr>
                <w:rFonts w:hint="eastAsia" w:eastAsiaTheme="minorEastAsia"/>
                <w:spacing w:val="0"/>
                <w:sz w:val="21"/>
                <w:szCs w:val="21"/>
              </w:rPr>
              <w:t>第一次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7.4</w:t>
            </w:r>
            <w:r>
              <w:rPr>
                <w:rFonts w:hint="default" w:ascii="Times New Roman" w:hAnsi="Times New Roman" w:eastAsia="宋体" w:cs="Times New Roman"/>
                <w:spacing w:val="0"/>
                <w:sz w:val="21"/>
                <w:szCs w:val="21"/>
              </w:rPr>
              <w:t>（温度:1</w:t>
            </w:r>
            <w:r>
              <w:rPr>
                <w:rFonts w:hint="eastAsia" w:ascii="Times New Roman" w:hAnsi="Times New Roman" w:eastAsia="宋体" w:cs="Times New Roman"/>
                <w:spacing w:val="0"/>
                <w:sz w:val="21"/>
                <w:szCs w:val="21"/>
                <w:lang w:val="en-US" w:eastAsia="zh-CN"/>
              </w:rPr>
              <w:t>5.2</w:t>
            </w:r>
            <w:r>
              <w:rPr>
                <w:rFonts w:hint="default" w:ascii="Times New Roman" w:hAnsi="Times New Roman" w:eastAsia="宋体" w:cs="Times New Roman"/>
                <w:spacing w:val="0"/>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1.13</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35</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29</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9.1</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z w:val="21"/>
                <w:szCs w:val="21"/>
                <w:highlight w:val="none"/>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eastAsiaTheme="minorEastAsia"/>
                <w:spacing w:val="0"/>
                <w:sz w:val="21"/>
                <w:szCs w:val="21"/>
              </w:rPr>
            </w:pPr>
            <w:r>
              <w:rPr>
                <w:rFonts w:hint="eastAsia" w:eastAsiaTheme="minorEastAsia"/>
                <w:spacing w:val="0"/>
                <w:sz w:val="21"/>
                <w:szCs w:val="21"/>
              </w:rPr>
              <w:t>第二次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7.4</w:t>
            </w:r>
            <w:r>
              <w:rPr>
                <w:rFonts w:hint="default" w:ascii="Times New Roman" w:hAnsi="Times New Roman" w:eastAsia="宋体" w:cs="Times New Roman"/>
                <w:spacing w:val="0"/>
                <w:sz w:val="21"/>
                <w:szCs w:val="21"/>
              </w:rPr>
              <w:t>（温度:1</w:t>
            </w:r>
            <w:r>
              <w:rPr>
                <w:rFonts w:hint="eastAsia" w:ascii="Times New Roman" w:hAnsi="Times New Roman" w:eastAsia="宋体" w:cs="Times New Roman"/>
                <w:spacing w:val="0"/>
                <w:sz w:val="21"/>
                <w:szCs w:val="21"/>
                <w:lang w:val="en-US" w:eastAsia="zh-CN"/>
              </w:rPr>
              <w:t>5.2</w:t>
            </w:r>
            <w:r>
              <w:rPr>
                <w:rFonts w:hint="default" w:ascii="Times New Roman" w:hAnsi="Times New Roman" w:eastAsia="宋体" w:cs="Times New Roman"/>
                <w:spacing w:val="0"/>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1.15</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32</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28</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11.5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highlight w:val="none"/>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eastAsiaTheme="minorEastAsia"/>
                <w:spacing w:val="0"/>
                <w:sz w:val="21"/>
                <w:szCs w:val="21"/>
              </w:rPr>
            </w:pPr>
            <w:r>
              <w:rPr>
                <w:rFonts w:hint="eastAsia" w:eastAsiaTheme="minorEastAsia"/>
                <w:spacing w:val="0"/>
                <w:sz w:val="21"/>
                <w:szCs w:val="21"/>
              </w:rPr>
              <w:t>第三次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7.4</w:t>
            </w:r>
            <w:r>
              <w:rPr>
                <w:rFonts w:hint="default" w:ascii="Times New Roman" w:hAnsi="Times New Roman" w:eastAsia="宋体" w:cs="Times New Roman"/>
                <w:spacing w:val="0"/>
                <w:sz w:val="21"/>
                <w:szCs w:val="21"/>
              </w:rPr>
              <w:t>（温度:1</w:t>
            </w:r>
            <w:r>
              <w:rPr>
                <w:rFonts w:hint="eastAsia" w:ascii="Times New Roman" w:hAnsi="Times New Roman" w:eastAsia="宋体" w:cs="Times New Roman"/>
                <w:spacing w:val="0"/>
                <w:sz w:val="21"/>
                <w:szCs w:val="21"/>
                <w:lang w:val="en-US" w:eastAsia="zh-CN"/>
              </w:rPr>
              <w:t>5.2</w:t>
            </w:r>
            <w:r>
              <w:rPr>
                <w:rFonts w:hint="default" w:ascii="Times New Roman" w:hAnsi="Times New Roman" w:eastAsia="宋体" w:cs="Times New Roman"/>
                <w:spacing w:val="0"/>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1.12</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33</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31</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11.7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highlight w:val="none"/>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pacing w:val="10"/>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eastAsiaTheme="minorEastAsia"/>
                <w:spacing w:val="0"/>
                <w:sz w:val="21"/>
                <w:szCs w:val="21"/>
              </w:rPr>
            </w:pPr>
            <w:r>
              <w:rPr>
                <w:rFonts w:hint="eastAsia" w:eastAsiaTheme="minorEastAsia"/>
                <w:spacing w:val="0"/>
                <w:sz w:val="21"/>
                <w:szCs w:val="21"/>
              </w:rPr>
              <w:t>第四次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7.4</w:t>
            </w:r>
            <w:r>
              <w:rPr>
                <w:rFonts w:hint="default" w:ascii="Times New Roman" w:hAnsi="Times New Roman" w:eastAsia="宋体" w:cs="Times New Roman"/>
                <w:spacing w:val="0"/>
                <w:sz w:val="21"/>
                <w:szCs w:val="21"/>
              </w:rPr>
              <w:t>（温度:1</w:t>
            </w:r>
            <w:r>
              <w:rPr>
                <w:rFonts w:hint="eastAsia" w:ascii="Times New Roman" w:hAnsi="Times New Roman" w:eastAsia="宋体" w:cs="Times New Roman"/>
                <w:spacing w:val="0"/>
                <w:sz w:val="21"/>
                <w:szCs w:val="21"/>
                <w:lang w:val="en-US" w:eastAsia="zh-CN"/>
              </w:rPr>
              <w:t>5.2</w:t>
            </w:r>
            <w:r>
              <w:rPr>
                <w:rFonts w:hint="default" w:ascii="Times New Roman" w:hAnsi="Times New Roman" w:eastAsia="宋体" w:cs="Times New Roman"/>
                <w:spacing w:val="0"/>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1.10</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34</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28</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highlight w:val="none"/>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pacing w:val="10"/>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eastAsiaTheme="minorEastAsia"/>
                <w:spacing w:val="0"/>
                <w:sz w:val="21"/>
                <w:szCs w:val="21"/>
              </w:rPr>
            </w:pPr>
            <w:r>
              <w:rPr>
                <w:rFonts w:hint="eastAsia" w:eastAsiaTheme="minorEastAsia"/>
                <w:spacing w:val="0"/>
                <w:sz w:val="21"/>
                <w:szCs w:val="21"/>
              </w:rPr>
              <w:t>均值</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ind w:right="142"/>
              <w:jc w:val="center"/>
              <w:textAlignment w:val="center"/>
              <w:rPr>
                <w:rFonts w:hint="eastAsia" w:eastAsia="宋体"/>
                <w:spacing w:val="0"/>
                <w:sz w:val="21"/>
                <w:szCs w:val="21"/>
                <w:lang w:eastAsia="zh-CN"/>
              </w:rPr>
            </w:pPr>
            <w:r>
              <w:rPr>
                <w:rFonts w:hint="eastAsia"/>
                <w:spacing w:val="0"/>
                <w:sz w:val="21"/>
                <w:szCs w:val="21"/>
                <w:lang w:val="en-US" w:eastAsia="zh-CN"/>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1.12</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34</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spacing w:val="0"/>
                <w:sz w:val="21"/>
                <w:szCs w:val="21"/>
              </w:rPr>
            </w:pPr>
            <w:r>
              <w:rPr>
                <w:rFonts w:hint="eastAsia" w:ascii="Times New Roman" w:hAnsi="Times New Roman" w:eastAsia="宋体" w:cs="Times New Roman"/>
                <w:spacing w:val="0"/>
                <w:sz w:val="21"/>
                <w:szCs w:val="21"/>
                <w:lang w:val="en-US" w:eastAsia="zh-CN"/>
              </w:rPr>
              <w:t>29</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spacing w:val="0"/>
                <w:sz w:val="21"/>
                <w:szCs w:val="21"/>
                <w:lang w:val="en-US"/>
              </w:rPr>
            </w:pPr>
            <w:r>
              <w:rPr>
                <w:rFonts w:hint="eastAsia" w:cs="Times New Roman"/>
                <w:spacing w:val="0"/>
                <w:sz w:val="21"/>
                <w:szCs w:val="21"/>
                <w:lang w:val="en-US" w:eastAsia="zh-CN"/>
              </w:rPr>
              <w:t>10.5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restart"/>
            <w:tcBorders>
              <w:tl2br w:val="nil"/>
              <w:tr2bl w:val="nil"/>
            </w:tcBorders>
            <w:shd w:val="clear" w:color="auto" w:fill="FFFFFF" w:themeFill="background1"/>
            <w:vAlign w:val="center"/>
          </w:tcPr>
          <w:p>
            <w:pPr>
              <w:adjustRightInd w:val="0"/>
              <w:snapToGrid w:val="0"/>
              <w:spacing w:line="480" w:lineRule="exact"/>
              <w:jc w:val="center"/>
              <w:rPr>
                <w:rFonts w:hint="default" w:eastAsiaTheme="minorEastAsia"/>
                <w:spacing w:val="10"/>
                <w:sz w:val="21"/>
                <w:szCs w:val="21"/>
                <w:highlight w:val="none"/>
                <w:lang w:val="en-US" w:eastAsia="zh-CN"/>
              </w:rPr>
            </w:pPr>
            <w:r>
              <w:rPr>
                <w:rFonts w:hint="eastAsia" w:eastAsiaTheme="minorEastAsia"/>
                <w:sz w:val="21"/>
                <w:szCs w:val="21"/>
                <w:highlight w:val="none"/>
                <w:lang w:val="en-US" w:eastAsia="zh-CN"/>
              </w:rPr>
              <w:t>2022.04.14</w:t>
            </w:r>
          </w:p>
        </w:tc>
        <w:tc>
          <w:tcPr>
            <w:tcW w:w="426" w:type="dxa"/>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hint="eastAsia" w:eastAsiaTheme="minorEastAsia"/>
                <w:sz w:val="21"/>
                <w:szCs w:val="21"/>
              </w:rPr>
              <w:t>污水总排口</w:t>
            </w: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480" w:lineRule="exact"/>
              <w:jc w:val="center"/>
              <w:rPr>
                <w:rFonts w:eastAsiaTheme="minorEastAsia"/>
                <w:spacing w:val="10"/>
                <w:sz w:val="21"/>
                <w:szCs w:val="21"/>
              </w:rPr>
            </w:pPr>
            <w:r>
              <w:rPr>
                <w:rFonts w:hint="eastAsia" w:eastAsiaTheme="minorEastAsia"/>
                <w:spacing w:val="10"/>
                <w:sz w:val="21"/>
                <w:szCs w:val="21"/>
              </w:rPr>
              <w:t>第一次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sz w:val="21"/>
                <w:szCs w:val="21"/>
              </w:rPr>
            </w:pPr>
            <w:r>
              <w:rPr>
                <w:rFonts w:hint="eastAsia" w:ascii="Times New Roman" w:hAnsi="Times New Roman" w:eastAsia="宋体" w:cs="Times New Roman"/>
                <w:sz w:val="21"/>
                <w:szCs w:val="21"/>
                <w:lang w:val="en-US" w:eastAsia="zh-CN"/>
              </w:rPr>
              <w:t>7.4</w:t>
            </w:r>
            <w:r>
              <w:rPr>
                <w:rFonts w:hint="default" w:ascii="Times New Roman" w:hAnsi="Times New Roman" w:eastAsia="宋体" w:cs="Times New Roman"/>
                <w:sz w:val="21"/>
                <w:szCs w:val="21"/>
              </w:rPr>
              <w:t>（温度:1</w:t>
            </w:r>
            <w:r>
              <w:rPr>
                <w:rFonts w:hint="eastAsia" w:ascii="Times New Roman" w:hAnsi="Times New Roman" w:eastAsia="宋体" w:cs="Times New Roman"/>
                <w:sz w:val="21"/>
                <w:szCs w:val="21"/>
                <w:lang w:val="en-US" w:eastAsia="zh-CN"/>
              </w:rPr>
              <w:t>5.1</w:t>
            </w:r>
            <w:r>
              <w:rPr>
                <w:rFonts w:hint="default" w:ascii="Times New Roman" w:hAnsi="Times New Roman" w:eastAsia="宋体" w:cs="Times New Roman"/>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1.09</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32</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25</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10.3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480" w:lineRule="exact"/>
              <w:jc w:val="center"/>
              <w:rPr>
                <w:rFonts w:eastAsiaTheme="minorEastAsia"/>
                <w:spacing w:val="10"/>
                <w:sz w:val="21"/>
                <w:szCs w:val="21"/>
              </w:rPr>
            </w:pPr>
            <w:r>
              <w:rPr>
                <w:rFonts w:hint="eastAsia" w:eastAsiaTheme="minorEastAsia"/>
                <w:spacing w:val="10"/>
                <w:sz w:val="21"/>
                <w:szCs w:val="21"/>
              </w:rPr>
              <w:t>第二次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sz w:val="21"/>
                <w:szCs w:val="21"/>
              </w:rPr>
            </w:pPr>
            <w:r>
              <w:rPr>
                <w:rFonts w:hint="eastAsia" w:ascii="Times New Roman" w:hAnsi="Times New Roman" w:eastAsia="宋体" w:cs="Times New Roman"/>
                <w:sz w:val="21"/>
                <w:szCs w:val="21"/>
                <w:lang w:val="en-US" w:eastAsia="zh-CN"/>
              </w:rPr>
              <w:t>7.4</w:t>
            </w:r>
            <w:r>
              <w:rPr>
                <w:rFonts w:hint="default" w:ascii="Times New Roman" w:hAnsi="Times New Roman" w:eastAsia="宋体" w:cs="Times New Roman"/>
                <w:sz w:val="21"/>
                <w:szCs w:val="21"/>
              </w:rPr>
              <w:t>（温度:1</w:t>
            </w:r>
            <w:r>
              <w:rPr>
                <w:rFonts w:hint="eastAsia" w:ascii="Times New Roman" w:hAnsi="Times New Roman" w:eastAsia="宋体" w:cs="Times New Roman"/>
                <w:sz w:val="21"/>
                <w:szCs w:val="21"/>
                <w:lang w:val="en-US" w:eastAsia="zh-CN"/>
              </w:rPr>
              <w:t>5.1</w:t>
            </w:r>
            <w:r>
              <w:rPr>
                <w:rFonts w:hint="default" w:ascii="Times New Roman" w:hAnsi="Times New Roman" w:eastAsia="宋体" w:cs="Times New Roman"/>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1.14</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35</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28</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480" w:lineRule="exact"/>
              <w:jc w:val="center"/>
              <w:rPr>
                <w:rFonts w:eastAsiaTheme="minorEastAsia"/>
                <w:spacing w:val="10"/>
                <w:sz w:val="21"/>
                <w:szCs w:val="21"/>
              </w:rPr>
            </w:pPr>
            <w:r>
              <w:rPr>
                <w:rFonts w:hint="eastAsia" w:eastAsiaTheme="minorEastAsia"/>
                <w:spacing w:val="10"/>
                <w:sz w:val="21"/>
                <w:szCs w:val="21"/>
              </w:rPr>
              <w:t>第三次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sz w:val="21"/>
                <w:szCs w:val="21"/>
              </w:rPr>
            </w:pPr>
            <w:r>
              <w:rPr>
                <w:rFonts w:hint="eastAsia" w:ascii="Times New Roman" w:hAnsi="Times New Roman" w:eastAsia="宋体" w:cs="Times New Roman"/>
                <w:sz w:val="21"/>
                <w:szCs w:val="21"/>
                <w:lang w:val="en-US" w:eastAsia="zh-CN"/>
              </w:rPr>
              <w:t>7.4</w:t>
            </w:r>
            <w:r>
              <w:rPr>
                <w:rFonts w:hint="default" w:ascii="Times New Roman" w:hAnsi="Times New Roman" w:eastAsia="宋体" w:cs="Times New Roman"/>
                <w:sz w:val="21"/>
                <w:szCs w:val="21"/>
              </w:rPr>
              <w:t>（温度:1</w:t>
            </w:r>
            <w:r>
              <w:rPr>
                <w:rFonts w:hint="eastAsia" w:ascii="Times New Roman" w:hAnsi="Times New Roman" w:eastAsia="宋体" w:cs="Times New Roman"/>
                <w:sz w:val="21"/>
                <w:szCs w:val="21"/>
                <w:lang w:val="en-US" w:eastAsia="zh-CN"/>
              </w:rPr>
              <w:t>5.1</w:t>
            </w:r>
            <w:r>
              <w:rPr>
                <w:rFonts w:hint="default" w:ascii="Times New Roman" w:hAnsi="Times New Roman" w:eastAsia="宋体" w:cs="Times New Roman"/>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1.11</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32</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29</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10.9</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pacing w:val="10"/>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480" w:lineRule="exact"/>
              <w:jc w:val="center"/>
              <w:rPr>
                <w:rFonts w:eastAsiaTheme="minorEastAsia"/>
                <w:spacing w:val="10"/>
                <w:sz w:val="21"/>
                <w:szCs w:val="21"/>
              </w:rPr>
            </w:pPr>
            <w:r>
              <w:rPr>
                <w:rFonts w:hint="eastAsia" w:eastAsiaTheme="minorEastAsia"/>
                <w:spacing w:val="10"/>
                <w:sz w:val="21"/>
                <w:szCs w:val="21"/>
              </w:rPr>
              <w:t>第四次</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sz w:val="21"/>
                <w:szCs w:val="21"/>
              </w:rPr>
            </w:pPr>
            <w:r>
              <w:rPr>
                <w:rFonts w:hint="eastAsia" w:ascii="Times New Roman" w:hAnsi="Times New Roman" w:eastAsia="宋体" w:cs="Times New Roman"/>
                <w:sz w:val="21"/>
                <w:szCs w:val="21"/>
                <w:lang w:val="en-US" w:eastAsia="zh-CN"/>
              </w:rPr>
              <w:t>7.4</w:t>
            </w:r>
            <w:r>
              <w:rPr>
                <w:rFonts w:hint="default" w:ascii="Times New Roman" w:hAnsi="Times New Roman" w:eastAsia="宋体" w:cs="Times New Roman"/>
                <w:sz w:val="21"/>
                <w:szCs w:val="21"/>
              </w:rPr>
              <w:t>（温度:1</w:t>
            </w:r>
            <w:r>
              <w:rPr>
                <w:rFonts w:hint="eastAsia" w:ascii="Times New Roman" w:hAnsi="Times New Roman" w:eastAsia="宋体" w:cs="Times New Roman"/>
                <w:sz w:val="21"/>
                <w:szCs w:val="21"/>
                <w:lang w:val="en-US" w:eastAsia="zh-CN"/>
              </w:rPr>
              <w:t>5.1</w:t>
            </w:r>
            <w:r>
              <w:rPr>
                <w:rFonts w:hint="default" w:ascii="Times New Roman" w:hAnsi="Times New Roman" w:eastAsia="宋体" w:cs="Times New Roman"/>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1.12</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33</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27</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10.2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39" w:hRule="atLeast"/>
        </w:trPr>
        <w:tc>
          <w:tcPr>
            <w:tcW w:w="1161" w:type="dxa"/>
            <w:vMerge w:val="continue"/>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rPr>
            </w:pPr>
          </w:p>
        </w:tc>
        <w:tc>
          <w:tcPr>
            <w:tcW w:w="426" w:type="dxa"/>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107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480" w:lineRule="exact"/>
              <w:jc w:val="center"/>
              <w:rPr>
                <w:rFonts w:eastAsiaTheme="minorEastAsia"/>
                <w:sz w:val="21"/>
                <w:szCs w:val="21"/>
              </w:rPr>
            </w:pPr>
            <w:r>
              <w:rPr>
                <w:rFonts w:hint="eastAsia" w:eastAsiaTheme="minorEastAsia"/>
                <w:spacing w:val="10"/>
                <w:sz w:val="21"/>
                <w:szCs w:val="21"/>
              </w:rPr>
              <w:t>均值</w:t>
            </w:r>
          </w:p>
        </w:tc>
        <w:tc>
          <w:tcPr>
            <w:tcW w:w="1395"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spacing w:line="240" w:lineRule="exact"/>
              <w:jc w:val="center"/>
              <w:textAlignment w:val="center"/>
              <w:rPr>
                <w:sz w:val="21"/>
                <w:szCs w:val="21"/>
              </w:rPr>
            </w:pPr>
            <w:r>
              <w:rPr>
                <w:rFonts w:hint="default" w:ascii="Times New Roman" w:hAnsi="Times New Roman" w:eastAsia="宋体" w:cs="Times New Roman"/>
                <w:sz w:val="21"/>
                <w:szCs w:val="21"/>
              </w:rPr>
              <w:t>/</w:t>
            </w:r>
          </w:p>
        </w:tc>
        <w:tc>
          <w:tcPr>
            <w:tcW w:w="978"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1.12</w:t>
            </w:r>
          </w:p>
        </w:tc>
        <w:tc>
          <w:tcPr>
            <w:tcW w:w="133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33</w:t>
            </w:r>
          </w:p>
        </w:tc>
        <w:tc>
          <w:tcPr>
            <w:tcW w:w="954"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sz w:val="21"/>
                <w:szCs w:val="21"/>
              </w:rPr>
            </w:pPr>
            <w:r>
              <w:rPr>
                <w:rFonts w:hint="eastAsia" w:ascii="Times New Roman" w:hAnsi="Times New Roman" w:eastAsia="宋体" w:cs="Times New Roman"/>
                <w:sz w:val="21"/>
                <w:szCs w:val="21"/>
                <w:lang w:val="en-US" w:eastAsia="zh-CN"/>
              </w:rPr>
              <w:t>27</w:t>
            </w:r>
          </w:p>
        </w:tc>
        <w:tc>
          <w:tcPr>
            <w:tcW w:w="1862" w:type="dxa"/>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sz w:val="21"/>
                <w:szCs w:val="21"/>
                <w:lang w:val="en-US"/>
              </w:rPr>
            </w:pPr>
            <w:r>
              <w:rPr>
                <w:rFonts w:hint="eastAsia" w:cs="Times New Roman"/>
                <w:sz w:val="21"/>
                <w:szCs w:val="21"/>
                <w:lang w:val="en-US" w:eastAsia="zh-CN"/>
              </w:rPr>
              <w:t>10.3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61" w:type="dxa"/>
            <w:tcBorders>
              <w:tl2br w:val="nil"/>
              <w:tr2bl w:val="nil"/>
            </w:tcBorders>
            <w:shd w:val="clear" w:color="auto" w:fill="FFFFFF" w:themeFill="background1"/>
            <w:vAlign w:val="center"/>
          </w:tcPr>
          <w:p>
            <w:pPr>
              <w:adjustRightInd w:val="0"/>
              <w:snapToGrid w:val="0"/>
              <w:spacing w:line="480" w:lineRule="exact"/>
              <w:jc w:val="center"/>
              <w:rPr>
                <w:rFonts w:eastAsiaTheme="minorEastAsia"/>
                <w:spacing w:val="10"/>
                <w:sz w:val="21"/>
                <w:szCs w:val="21"/>
              </w:rPr>
            </w:pPr>
          </w:p>
        </w:tc>
        <w:tc>
          <w:tcPr>
            <w:tcW w:w="1498" w:type="dxa"/>
            <w:gridSpan w:val="2"/>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检测结果</w:t>
            </w:r>
          </w:p>
        </w:tc>
        <w:tc>
          <w:tcPr>
            <w:tcW w:w="1395" w:type="dxa"/>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达标</w:t>
            </w:r>
          </w:p>
        </w:tc>
        <w:tc>
          <w:tcPr>
            <w:tcW w:w="978" w:type="dxa"/>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达标</w:t>
            </w:r>
          </w:p>
        </w:tc>
        <w:tc>
          <w:tcPr>
            <w:tcW w:w="1332" w:type="dxa"/>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达标</w:t>
            </w:r>
          </w:p>
        </w:tc>
        <w:tc>
          <w:tcPr>
            <w:tcW w:w="954" w:type="dxa"/>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达标</w:t>
            </w:r>
          </w:p>
        </w:tc>
        <w:tc>
          <w:tcPr>
            <w:tcW w:w="1862" w:type="dxa"/>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达标</w:t>
            </w:r>
          </w:p>
        </w:tc>
      </w:tr>
      <w:bookmarkEnd w:id="376"/>
      <w:bookmarkEnd w:id="377"/>
      <w:bookmarkEnd w:id="378"/>
    </w:tbl>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lang w:val="en-US"/>
        </w:rPr>
      </w:pPr>
      <w:r>
        <w:rPr>
          <w:rFonts w:hint="eastAsia" w:ascii="宋体" w:hAnsi="宋体" w:eastAsia="宋体" w:cs="宋体"/>
          <w:sz w:val="24"/>
          <w:szCs w:val="24"/>
        </w:rPr>
        <w:t>经检测，本项目废水接管口中</w:t>
      </w:r>
      <w:r>
        <w:rPr>
          <w:rFonts w:hint="default" w:ascii="Times New Roman" w:hAnsi="Times New Roman" w:eastAsia="宋体" w:cs="Times New Roman"/>
          <w:sz w:val="24"/>
          <w:szCs w:val="24"/>
        </w:rPr>
        <w:t>pH</w:t>
      </w:r>
      <w:r>
        <w:rPr>
          <w:rFonts w:hint="eastAsia" w:ascii="宋体" w:hAnsi="宋体" w:eastAsia="宋体" w:cs="宋体"/>
          <w:sz w:val="24"/>
          <w:szCs w:val="24"/>
        </w:rPr>
        <w:t>值、化学需氧量、五日生化需氧量、氨氮、悬浮物均能满足</w:t>
      </w:r>
      <w:r>
        <w:rPr>
          <w:rFonts w:hint="eastAsia" w:ascii="宋体" w:hAnsi="宋体" w:eastAsia="宋体" w:cs="宋体"/>
          <w:sz w:val="24"/>
          <w:szCs w:val="24"/>
          <w:lang w:eastAsia="zh-CN"/>
        </w:rPr>
        <w:t>埇桥区经济</w:t>
      </w:r>
      <w:r>
        <w:rPr>
          <w:rFonts w:hint="eastAsia" w:ascii="宋体" w:hAnsi="宋体" w:eastAsia="宋体" w:cs="宋体"/>
          <w:sz w:val="24"/>
          <w:szCs w:val="24"/>
          <w:lang w:val="en-US" w:eastAsia="zh-CN"/>
        </w:rPr>
        <w:t>开发区</w:t>
      </w:r>
      <w:r>
        <w:rPr>
          <w:rFonts w:hint="eastAsia" w:ascii="宋体" w:hAnsi="宋体" w:eastAsia="宋体" w:cs="宋体"/>
          <w:sz w:val="24"/>
          <w:szCs w:val="24"/>
        </w:rPr>
        <w:t>污水处理厂接管标准。</w:t>
      </w:r>
      <w:r>
        <w:rPr>
          <w:rFonts w:hint="eastAsia" w:ascii="宋体" w:hAnsi="宋体" w:eastAsia="宋体" w:cs="宋体"/>
          <w:sz w:val="24"/>
          <w:szCs w:val="24"/>
          <w:lang w:val="en-US" w:eastAsia="zh-CN"/>
        </w:rPr>
        <w:t>废水中</w:t>
      </w:r>
      <w:r>
        <w:rPr>
          <w:rFonts w:hint="eastAsia" w:ascii="宋体" w:hAnsi="宋体" w:eastAsia="宋体" w:cs="宋体"/>
          <w:color w:val="000000"/>
          <w:kern w:val="0"/>
          <w:sz w:val="24"/>
          <w:szCs w:val="24"/>
          <w:lang w:val="en-US" w:eastAsia="zh-CN" w:bidi="ar"/>
        </w:rPr>
        <w:t>水污染物总量指标纳入埇桥区经济开发区污水处理厂总量指标范围内，环评中无另行申请总量指标</w:t>
      </w:r>
      <w:r>
        <w:rPr>
          <w:rFonts w:hint="eastAsia" w:ascii="宋体" w:hAnsi="宋体" w:cs="宋体"/>
          <w:color w:val="000000"/>
          <w:kern w:val="0"/>
          <w:sz w:val="24"/>
          <w:szCs w:val="24"/>
          <w:lang w:val="en-US" w:eastAsia="zh-CN" w:bidi="ar"/>
        </w:rPr>
        <w:t>。</w:t>
      </w:r>
    </w:p>
    <w:p>
      <w:pPr>
        <w:pStyle w:val="8"/>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rFonts w:hint="eastAsia" w:ascii="Times New Roman" w:eastAsiaTheme="minorEastAsia"/>
          <w:lang w:val="en-US" w:eastAsia="zh-CN"/>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rFonts w:hint="eastAsia"/>
          <w:sz w:val="28"/>
          <w:szCs w:val="28"/>
        </w:rPr>
      </w:pPr>
      <w:bookmarkStart w:id="383" w:name="_Toc30067"/>
      <w:r>
        <w:rPr>
          <w:rFonts w:hint="default"/>
          <w:sz w:val="28"/>
          <w:szCs w:val="28"/>
        </w:rPr>
        <w:t>1</w:t>
      </w:r>
      <w:r>
        <w:rPr>
          <w:rFonts w:hint="eastAsia"/>
          <w:sz w:val="28"/>
          <w:szCs w:val="28"/>
          <w:lang w:val="en-US" w:eastAsia="zh-CN"/>
        </w:rPr>
        <w:t>0</w:t>
      </w:r>
      <w:r>
        <w:rPr>
          <w:rFonts w:hint="default"/>
          <w:sz w:val="28"/>
          <w:szCs w:val="28"/>
        </w:rPr>
        <w:t>.2.</w:t>
      </w:r>
      <w:r>
        <w:rPr>
          <w:rFonts w:hint="eastAsia"/>
          <w:sz w:val="28"/>
          <w:szCs w:val="28"/>
          <w:lang w:val="en-US" w:eastAsia="zh-CN"/>
        </w:rPr>
        <w:t>2</w:t>
      </w:r>
      <w:r>
        <w:rPr>
          <w:rFonts w:hint="default"/>
          <w:sz w:val="28"/>
          <w:szCs w:val="28"/>
        </w:rPr>
        <w:t xml:space="preserve"> </w:t>
      </w:r>
      <w:r>
        <w:rPr>
          <w:rFonts w:hint="eastAsia"/>
          <w:sz w:val="28"/>
          <w:szCs w:val="28"/>
          <w:lang w:eastAsia="zh-CN"/>
        </w:rPr>
        <w:t>地下水</w:t>
      </w:r>
      <w:r>
        <w:rPr>
          <w:rFonts w:hint="eastAsia"/>
          <w:sz w:val="28"/>
          <w:szCs w:val="28"/>
        </w:rPr>
        <w:t>监测结果</w:t>
      </w:r>
      <w:bookmarkEnd w:id="383"/>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eastAsia="宋体"/>
          <w:sz w:val="24"/>
          <w:szCs w:val="24"/>
          <w:lang w:val="en-US" w:eastAsia="zh-CN"/>
        </w:rPr>
      </w:pPr>
      <w:r>
        <w:rPr>
          <w:rFonts w:hint="eastAsia"/>
          <w:sz w:val="24"/>
          <w:szCs w:val="24"/>
          <w:lang w:eastAsia="zh-CN"/>
        </w:rPr>
        <w:t>项目地下水检测结果见表</w:t>
      </w:r>
      <w:r>
        <w:rPr>
          <w:rFonts w:hint="eastAsia"/>
          <w:sz w:val="24"/>
          <w:szCs w:val="24"/>
          <w:lang w:val="en-US" w:eastAsia="zh-CN"/>
        </w:rPr>
        <w:t>10-3。</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eastAsia="宋体"/>
          <w:b/>
          <w:bCs/>
          <w:sz w:val="24"/>
          <w:szCs w:val="24"/>
          <w:lang w:val="en-US" w:eastAsia="zh-CN"/>
        </w:rPr>
      </w:pPr>
      <w:r>
        <w:rPr>
          <w:rFonts w:hint="eastAsia"/>
          <w:b/>
          <w:bCs/>
          <w:sz w:val="24"/>
          <w:szCs w:val="24"/>
          <w:lang w:eastAsia="zh-CN"/>
        </w:rPr>
        <w:t>表</w:t>
      </w:r>
      <w:r>
        <w:rPr>
          <w:rFonts w:hint="eastAsia"/>
          <w:b/>
          <w:bCs/>
          <w:sz w:val="24"/>
          <w:szCs w:val="24"/>
          <w:lang w:val="en-US" w:eastAsia="zh-CN"/>
        </w:rPr>
        <w:t>10-3 地下水监测结果（厂区内）</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057"/>
        <w:gridCol w:w="1552"/>
        <w:gridCol w:w="1332"/>
        <w:gridCol w:w="2237"/>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tcBorders>
              <w:lef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监测项目</w:t>
            </w:r>
          </w:p>
        </w:tc>
        <w:tc>
          <w:tcPr>
            <w:tcW w:w="57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单位</w:t>
            </w:r>
          </w:p>
        </w:tc>
        <w:tc>
          <w:tcPr>
            <w:tcW w:w="846" w:type="pct"/>
            <w:vAlign w:val="center"/>
          </w:tcPr>
          <w:p>
            <w:pPr>
              <w:widowControl/>
              <w:jc w:val="center"/>
              <w:textAlignment w:val="center"/>
              <w:rPr>
                <w:rFonts w:ascii="Times New Roman" w:hAnsi="Times New Roman"/>
                <w:color w:val="000000"/>
                <w:sz w:val="21"/>
                <w:szCs w:val="21"/>
              </w:rPr>
            </w:pPr>
            <w:r>
              <w:rPr>
                <w:rFonts w:hint="eastAsia"/>
                <w:color w:val="000000"/>
                <w:sz w:val="21"/>
                <w:szCs w:val="21"/>
                <w:lang w:val="en-US" w:eastAsia="zh-CN"/>
              </w:rPr>
              <w:t>2022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13</w:t>
            </w:r>
            <w:r>
              <w:rPr>
                <w:rFonts w:ascii="Times New Roman" w:hAnsi="Times New Roman"/>
                <w:color w:val="000000"/>
                <w:sz w:val="21"/>
                <w:szCs w:val="21"/>
              </w:rPr>
              <w:t>日</w:t>
            </w:r>
          </w:p>
        </w:tc>
        <w:tc>
          <w:tcPr>
            <w:tcW w:w="726" w:type="pct"/>
            <w:vAlign w:val="center"/>
          </w:tcPr>
          <w:p>
            <w:pPr>
              <w:widowControl/>
              <w:jc w:val="center"/>
              <w:textAlignment w:val="center"/>
              <w:rPr>
                <w:rFonts w:ascii="Times New Roman" w:hAnsi="Times New Roman"/>
                <w:color w:val="000000"/>
                <w:sz w:val="21"/>
                <w:szCs w:val="21"/>
              </w:rPr>
            </w:pPr>
            <w:r>
              <w:rPr>
                <w:rFonts w:hint="eastAsia"/>
                <w:color w:val="000000"/>
                <w:sz w:val="21"/>
                <w:szCs w:val="21"/>
                <w:lang w:val="en-US" w:eastAsia="zh-CN"/>
              </w:rPr>
              <w:t>2022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14</w:t>
            </w:r>
            <w:r>
              <w:rPr>
                <w:rFonts w:ascii="Times New Roman" w:hAnsi="Times New Roman"/>
                <w:color w:val="000000"/>
                <w:sz w:val="21"/>
                <w:szCs w:val="21"/>
              </w:rPr>
              <w:t>日</w:t>
            </w:r>
          </w:p>
        </w:tc>
        <w:tc>
          <w:tcPr>
            <w:tcW w:w="1219"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GB/T14848-2017Ⅲ类标准</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pH值（无量纲）</w:t>
            </w:r>
          </w:p>
        </w:tc>
        <w:tc>
          <w:tcPr>
            <w:tcW w:w="576" w:type="pct"/>
            <w:vAlign w:val="center"/>
          </w:tcPr>
          <w:p>
            <w:pPr>
              <w:widowControl/>
              <w:jc w:val="center"/>
              <w:textAlignment w:val="center"/>
              <w:rPr>
                <w:rFonts w:hint="eastAsia"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w:t>
            </w:r>
          </w:p>
        </w:tc>
        <w:tc>
          <w:tcPr>
            <w:tcW w:w="155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2</w:t>
            </w:r>
            <w:r>
              <w:rPr>
                <w:rFonts w:hint="eastAsia" w:ascii="Times New Roman" w:hAnsi="Times New Roman"/>
                <w:sz w:val="21"/>
                <w:szCs w:val="21"/>
              </w:rPr>
              <w:t>（温度:1</w:t>
            </w:r>
            <w:r>
              <w:rPr>
                <w:rFonts w:hint="eastAsia" w:ascii="Times New Roman" w:hAnsi="Times New Roman"/>
                <w:sz w:val="21"/>
                <w:szCs w:val="21"/>
                <w:lang w:val="en-US" w:eastAsia="zh-CN"/>
              </w:rPr>
              <w:t>6.3</w:t>
            </w:r>
            <w:r>
              <w:rPr>
                <w:rFonts w:hint="eastAsia" w:ascii="Times New Roman" w:hAnsi="Times New Roman"/>
                <w:sz w:val="21"/>
                <w:szCs w:val="21"/>
              </w:rPr>
              <w:t>℃）</w:t>
            </w:r>
          </w:p>
        </w:tc>
        <w:tc>
          <w:tcPr>
            <w:tcW w:w="133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2</w:t>
            </w:r>
            <w:r>
              <w:rPr>
                <w:rFonts w:hint="eastAsia" w:ascii="Times New Roman" w:hAnsi="Times New Roman"/>
                <w:sz w:val="21"/>
                <w:szCs w:val="21"/>
              </w:rPr>
              <w:t>（温度:1</w:t>
            </w:r>
            <w:r>
              <w:rPr>
                <w:rFonts w:hint="eastAsia" w:ascii="Times New Roman" w:hAnsi="Times New Roman"/>
                <w:sz w:val="21"/>
                <w:szCs w:val="21"/>
                <w:lang w:val="en-US" w:eastAsia="zh-CN"/>
              </w:rPr>
              <w:t>6.1</w:t>
            </w:r>
            <w:r>
              <w:rPr>
                <w:rFonts w:hint="eastAsia" w:ascii="Times New Roman" w:hAnsi="Times New Roman"/>
                <w:sz w:val="21"/>
                <w:szCs w:val="21"/>
              </w:rPr>
              <w:t>℃）</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6-9</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总硬度</w:t>
            </w:r>
          </w:p>
        </w:tc>
        <w:tc>
          <w:tcPr>
            <w:tcW w:w="576" w:type="pct"/>
            <w:vAlign w:val="center"/>
          </w:tcPr>
          <w:p>
            <w:pPr>
              <w:widowControl w:val="0"/>
              <w:jc w:val="center"/>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383</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389</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450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hint="eastAsia" w:ascii="Times New Roman" w:hAnsi="Times New Roman"/>
                <w:sz w:val="21"/>
                <w:szCs w:val="21"/>
                <w:lang w:eastAsia="zh-CN"/>
              </w:rPr>
              <w:t>硫酸盐</w:t>
            </w:r>
          </w:p>
        </w:tc>
        <w:tc>
          <w:tcPr>
            <w:tcW w:w="576" w:type="pct"/>
            <w:vAlign w:val="center"/>
          </w:tcPr>
          <w:p>
            <w:pPr>
              <w:widowControl w:val="0"/>
              <w:jc w:val="center"/>
              <w:rPr>
                <w:rFonts w:ascii="Times New Roman" w:hAnsi="Times New Roman"/>
                <w:color w:val="000000"/>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17.4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20.6</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溶解性总固体</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495</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489</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1000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氨氮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0.252</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0.240</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0.5</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3.34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3.80</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20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亚硝酸盐氮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0.337</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0.358</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挥发酚</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0.002</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耗氧量</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0.35</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0.39</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3</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氟化物</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hint="eastAsia" w:ascii="Times New Roman" w:hAnsi="Times New Roman" w:eastAsia="宋体"/>
                <w:sz w:val="21"/>
                <w:szCs w:val="21"/>
                <w:lang w:eastAsia="zh-CN"/>
              </w:rPr>
            </w:pPr>
            <w:r>
              <w:rPr>
                <w:rFonts w:ascii="Times New Roman" w:hAnsi="Times New Roman"/>
                <w:sz w:val="21"/>
                <w:szCs w:val="21"/>
              </w:rPr>
              <w:t>氯化物</w:t>
            </w:r>
          </w:p>
        </w:tc>
        <w:tc>
          <w:tcPr>
            <w:tcW w:w="576" w:type="pct"/>
            <w:vAlign w:val="center"/>
          </w:tcPr>
          <w:p>
            <w:pPr>
              <w:widowControl w:val="0"/>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30.9</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36.0</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bl>
    <w:p>
      <w:pPr>
        <w:pStyle w:val="8"/>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ascii="Times New Roman" w:eastAsia="宋体"/>
          <w:b/>
          <w:bCs/>
          <w:sz w:val="24"/>
          <w:szCs w:val="24"/>
          <w:lang w:val="en-US" w:eastAsia="zh-CN"/>
        </w:rPr>
      </w:pPr>
      <w:r>
        <w:rPr>
          <w:rFonts w:hint="eastAsia" w:ascii="Times New Roman" w:eastAsia="宋体"/>
          <w:b/>
          <w:bCs/>
          <w:sz w:val="24"/>
          <w:szCs w:val="24"/>
          <w:lang w:val="en-US" w:eastAsia="zh-CN"/>
        </w:rPr>
        <w:t>续表10-3 地下水监测结果（三环村）</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057"/>
        <w:gridCol w:w="1552"/>
        <w:gridCol w:w="1332"/>
        <w:gridCol w:w="2237"/>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tcBorders>
              <w:lef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监测项目</w:t>
            </w:r>
          </w:p>
        </w:tc>
        <w:tc>
          <w:tcPr>
            <w:tcW w:w="57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单位</w:t>
            </w:r>
          </w:p>
        </w:tc>
        <w:tc>
          <w:tcPr>
            <w:tcW w:w="84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202</w:t>
            </w:r>
            <w:r>
              <w:rPr>
                <w:rFonts w:hint="eastAsia"/>
                <w:color w:val="000000"/>
                <w:sz w:val="21"/>
                <w:szCs w:val="21"/>
                <w:lang w:val="en-US" w:eastAsia="zh-CN"/>
              </w:rPr>
              <w:t>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13</w:t>
            </w:r>
            <w:r>
              <w:rPr>
                <w:rFonts w:ascii="Times New Roman" w:hAnsi="Times New Roman"/>
                <w:color w:val="000000"/>
                <w:sz w:val="21"/>
                <w:szCs w:val="21"/>
              </w:rPr>
              <w:t>日</w:t>
            </w:r>
          </w:p>
        </w:tc>
        <w:tc>
          <w:tcPr>
            <w:tcW w:w="72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202</w:t>
            </w:r>
            <w:r>
              <w:rPr>
                <w:rFonts w:hint="eastAsia"/>
                <w:color w:val="000000"/>
                <w:sz w:val="21"/>
                <w:szCs w:val="21"/>
                <w:lang w:val="en-US" w:eastAsia="zh-CN"/>
              </w:rPr>
              <w:t>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14</w:t>
            </w:r>
            <w:r>
              <w:rPr>
                <w:rFonts w:ascii="Times New Roman" w:hAnsi="Times New Roman"/>
                <w:color w:val="000000"/>
                <w:sz w:val="21"/>
                <w:szCs w:val="21"/>
              </w:rPr>
              <w:t>日</w:t>
            </w:r>
          </w:p>
        </w:tc>
        <w:tc>
          <w:tcPr>
            <w:tcW w:w="1219"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GB/T14848-2017Ⅲ类标准</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pH值（无量纲）</w:t>
            </w:r>
          </w:p>
        </w:tc>
        <w:tc>
          <w:tcPr>
            <w:tcW w:w="576" w:type="pct"/>
            <w:vAlign w:val="center"/>
          </w:tcPr>
          <w:p>
            <w:pPr>
              <w:widowControl/>
              <w:jc w:val="center"/>
              <w:textAlignment w:val="center"/>
              <w:rPr>
                <w:rFonts w:hint="eastAsia"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w:t>
            </w:r>
          </w:p>
        </w:tc>
        <w:tc>
          <w:tcPr>
            <w:tcW w:w="155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1</w:t>
            </w:r>
            <w:r>
              <w:rPr>
                <w:rFonts w:hint="eastAsia" w:ascii="Times New Roman" w:hAnsi="Times New Roman"/>
                <w:sz w:val="21"/>
                <w:szCs w:val="21"/>
              </w:rPr>
              <w:t>（温度:1</w:t>
            </w:r>
            <w:r>
              <w:rPr>
                <w:rFonts w:hint="eastAsia" w:ascii="Times New Roman" w:hAnsi="Times New Roman"/>
                <w:sz w:val="21"/>
                <w:szCs w:val="21"/>
                <w:lang w:val="en-US" w:eastAsia="zh-CN"/>
              </w:rPr>
              <w:t>6.1</w:t>
            </w:r>
            <w:r>
              <w:rPr>
                <w:rFonts w:hint="eastAsia" w:ascii="Times New Roman" w:hAnsi="Times New Roman"/>
                <w:sz w:val="21"/>
                <w:szCs w:val="21"/>
              </w:rPr>
              <w:t>℃）</w:t>
            </w:r>
          </w:p>
        </w:tc>
        <w:tc>
          <w:tcPr>
            <w:tcW w:w="133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1</w:t>
            </w:r>
            <w:r>
              <w:rPr>
                <w:rFonts w:hint="eastAsia" w:ascii="Times New Roman" w:hAnsi="Times New Roman"/>
                <w:sz w:val="21"/>
                <w:szCs w:val="21"/>
              </w:rPr>
              <w:t>（温度:</w:t>
            </w:r>
            <w:r>
              <w:rPr>
                <w:rFonts w:hint="eastAsia" w:ascii="Times New Roman" w:hAnsi="Times New Roman"/>
                <w:sz w:val="21"/>
                <w:szCs w:val="21"/>
                <w:lang w:val="en-US" w:eastAsia="zh-CN"/>
              </w:rPr>
              <w:t>16.0</w:t>
            </w:r>
            <w:r>
              <w:rPr>
                <w:rFonts w:hint="eastAsia" w:ascii="Times New Roman" w:hAnsi="Times New Roman"/>
                <w:sz w:val="21"/>
                <w:szCs w:val="21"/>
              </w:rPr>
              <w:t>℃）</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6-9</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总硬度</w:t>
            </w:r>
          </w:p>
        </w:tc>
        <w:tc>
          <w:tcPr>
            <w:tcW w:w="576" w:type="pct"/>
            <w:vAlign w:val="center"/>
          </w:tcPr>
          <w:p>
            <w:pPr>
              <w:widowControl w:val="0"/>
              <w:jc w:val="center"/>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317</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320</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450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hint="eastAsia" w:ascii="Times New Roman" w:hAnsi="Times New Roman"/>
                <w:sz w:val="21"/>
                <w:szCs w:val="21"/>
                <w:lang w:eastAsia="zh-CN"/>
              </w:rPr>
              <w:t>硫酸盐</w:t>
            </w:r>
          </w:p>
        </w:tc>
        <w:tc>
          <w:tcPr>
            <w:tcW w:w="576" w:type="pct"/>
            <w:vAlign w:val="center"/>
          </w:tcPr>
          <w:p>
            <w:pPr>
              <w:widowControl w:val="0"/>
              <w:jc w:val="center"/>
              <w:rPr>
                <w:rFonts w:ascii="Times New Roman" w:hAnsi="Times New Roman"/>
                <w:color w:val="000000"/>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9.00</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8.77</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溶解性总固体</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388</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378</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1000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氨氮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0.172</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0.178</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0.5</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4.73</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5.32</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亚硝酸盐氮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0.246</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0.229</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挥发酚</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0.002</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耗氧量</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0.35</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3</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氟化物</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0.167</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hint="eastAsia" w:ascii="Times New Roman" w:hAnsi="Times New Roman" w:eastAsia="宋体"/>
                <w:sz w:val="21"/>
                <w:szCs w:val="21"/>
                <w:lang w:eastAsia="zh-CN"/>
              </w:rPr>
            </w:pPr>
            <w:r>
              <w:rPr>
                <w:rFonts w:ascii="Times New Roman" w:hAnsi="Times New Roman"/>
                <w:sz w:val="21"/>
                <w:szCs w:val="21"/>
              </w:rPr>
              <w:t>氯化物</w:t>
            </w:r>
          </w:p>
        </w:tc>
        <w:tc>
          <w:tcPr>
            <w:tcW w:w="576" w:type="pct"/>
            <w:vAlign w:val="center"/>
          </w:tcPr>
          <w:p>
            <w:pPr>
              <w:widowControl w:val="0"/>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20.2</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22.2</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olor w:val="000000"/>
                <w:sz w:val="21"/>
                <w:szCs w:val="21"/>
                <w:lang w:val="en-US"/>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bl>
    <w:p>
      <w:pPr>
        <w:pStyle w:val="8"/>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hint="eastAsia" w:ascii="Times New Roman" w:eastAsia="宋体"/>
          <w:b/>
          <w:bCs/>
          <w:sz w:val="24"/>
          <w:szCs w:val="24"/>
          <w:lang w:val="en-US" w:eastAsia="zh-CN"/>
        </w:rPr>
      </w:pPr>
      <w:r>
        <w:rPr>
          <w:rFonts w:hint="eastAsia" w:ascii="Times New Roman" w:eastAsia="宋体"/>
          <w:b/>
          <w:bCs/>
          <w:sz w:val="24"/>
          <w:szCs w:val="24"/>
          <w:lang w:val="en-US" w:eastAsia="zh-CN"/>
        </w:rPr>
        <w:t>续表10-3 地下水监测结果（寺后村）</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3"/>
        <w:gridCol w:w="1057"/>
        <w:gridCol w:w="1552"/>
        <w:gridCol w:w="1332"/>
        <w:gridCol w:w="2237"/>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pct"/>
            <w:tcBorders>
              <w:lef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监测项目</w:t>
            </w:r>
          </w:p>
        </w:tc>
        <w:tc>
          <w:tcPr>
            <w:tcW w:w="57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单位</w:t>
            </w:r>
          </w:p>
        </w:tc>
        <w:tc>
          <w:tcPr>
            <w:tcW w:w="84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202</w:t>
            </w:r>
            <w:r>
              <w:rPr>
                <w:rFonts w:hint="eastAsia"/>
                <w:color w:val="000000"/>
                <w:sz w:val="21"/>
                <w:szCs w:val="21"/>
                <w:lang w:val="en-US" w:eastAsia="zh-CN"/>
              </w:rPr>
              <w:t>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13</w:t>
            </w:r>
            <w:r>
              <w:rPr>
                <w:rFonts w:ascii="Times New Roman" w:hAnsi="Times New Roman"/>
                <w:color w:val="000000"/>
                <w:sz w:val="21"/>
                <w:szCs w:val="21"/>
              </w:rPr>
              <w:t>日</w:t>
            </w:r>
          </w:p>
        </w:tc>
        <w:tc>
          <w:tcPr>
            <w:tcW w:w="726"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202</w:t>
            </w:r>
            <w:r>
              <w:rPr>
                <w:rFonts w:hint="eastAsia"/>
                <w:color w:val="000000"/>
                <w:sz w:val="21"/>
                <w:szCs w:val="21"/>
                <w:lang w:val="en-US" w:eastAsia="zh-CN"/>
              </w:rPr>
              <w:t>2</w:t>
            </w:r>
            <w:r>
              <w:rPr>
                <w:rFonts w:ascii="Times New Roman" w:hAnsi="Times New Roman"/>
                <w:color w:val="000000"/>
                <w:sz w:val="21"/>
                <w:szCs w:val="21"/>
              </w:rPr>
              <w:t>年</w:t>
            </w:r>
            <w:r>
              <w:rPr>
                <w:rFonts w:hint="eastAsia" w:ascii="Times New Roman" w:hAnsi="Times New Roman"/>
                <w:color w:val="000000"/>
                <w:sz w:val="21"/>
                <w:szCs w:val="21"/>
                <w:lang w:val="en-US" w:eastAsia="zh-CN"/>
              </w:rPr>
              <w:t>04</w:t>
            </w:r>
            <w:r>
              <w:rPr>
                <w:rFonts w:ascii="Times New Roman" w:hAnsi="Times New Roman"/>
                <w:color w:val="000000"/>
                <w:sz w:val="21"/>
                <w:szCs w:val="21"/>
              </w:rPr>
              <w:t>月</w:t>
            </w:r>
            <w:r>
              <w:rPr>
                <w:rFonts w:hint="eastAsia"/>
                <w:color w:val="000000"/>
                <w:sz w:val="21"/>
                <w:szCs w:val="21"/>
                <w:lang w:val="en-US" w:eastAsia="zh-CN"/>
              </w:rPr>
              <w:t>14</w:t>
            </w:r>
            <w:r>
              <w:rPr>
                <w:rFonts w:ascii="Times New Roman" w:hAnsi="Times New Roman"/>
                <w:color w:val="000000"/>
                <w:sz w:val="21"/>
                <w:szCs w:val="21"/>
              </w:rPr>
              <w:t>日</w:t>
            </w:r>
          </w:p>
        </w:tc>
        <w:tc>
          <w:tcPr>
            <w:tcW w:w="1219" w:type="pct"/>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GB/T14848-2017Ⅲ类标准</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color w:val="000000"/>
                <w:sz w:val="21"/>
                <w:szCs w:val="21"/>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pH值（无量纲）</w:t>
            </w:r>
          </w:p>
        </w:tc>
        <w:tc>
          <w:tcPr>
            <w:tcW w:w="576" w:type="pct"/>
            <w:vAlign w:val="center"/>
          </w:tcPr>
          <w:p>
            <w:pPr>
              <w:widowControl/>
              <w:jc w:val="center"/>
              <w:textAlignment w:val="center"/>
              <w:rPr>
                <w:rFonts w:hint="eastAsia"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w:t>
            </w:r>
          </w:p>
        </w:tc>
        <w:tc>
          <w:tcPr>
            <w:tcW w:w="155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1</w:t>
            </w:r>
            <w:r>
              <w:rPr>
                <w:rFonts w:hint="eastAsia" w:ascii="Times New Roman" w:hAnsi="Times New Roman"/>
                <w:sz w:val="21"/>
                <w:szCs w:val="21"/>
              </w:rPr>
              <w:t>（温度:1</w:t>
            </w:r>
            <w:r>
              <w:rPr>
                <w:rFonts w:hint="eastAsia" w:ascii="Times New Roman" w:hAnsi="Times New Roman"/>
                <w:sz w:val="21"/>
                <w:szCs w:val="21"/>
                <w:lang w:val="en-US" w:eastAsia="zh-CN"/>
              </w:rPr>
              <w:t>6.1</w:t>
            </w:r>
            <w:r>
              <w:rPr>
                <w:rFonts w:hint="eastAsia" w:ascii="Times New Roman" w:hAnsi="Times New Roman"/>
                <w:sz w:val="21"/>
                <w:szCs w:val="21"/>
              </w:rPr>
              <w:t>℃）</w:t>
            </w:r>
          </w:p>
        </w:tc>
        <w:tc>
          <w:tcPr>
            <w:tcW w:w="1332" w:type="dxa"/>
            <w:vAlign w:val="center"/>
          </w:tcPr>
          <w:p>
            <w:pPr>
              <w:spacing w:line="240" w:lineRule="exact"/>
              <w:jc w:val="center"/>
              <w:rPr>
                <w:rFonts w:ascii="Times New Roman" w:hAnsi="Times New Roman"/>
                <w:color w:val="000000"/>
                <w:sz w:val="21"/>
                <w:szCs w:val="21"/>
              </w:rPr>
            </w:pPr>
            <w:r>
              <w:rPr>
                <w:rFonts w:ascii="Times New Roman" w:hAnsi="Times New Roman"/>
                <w:sz w:val="21"/>
                <w:szCs w:val="21"/>
              </w:rPr>
              <w:t>7.</w:t>
            </w:r>
            <w:r>
              <w:rPr>
                <w:rFonts w:hint="eastAsia" w:ascii="Times New Roman" w:hAnsi="Times New Roman"/>
                <w:sz w:val="21"/>
                <w:szCs w:val="21"/>
                <w:lang w:val="en-US" w:eastAsia="zh-CN"/>
              </w:rPr>
              <w:t>1</w:t>
            </w:r>
            <w:r>
              <w:rPr>
                <w:rFonts w:hint="eastAsia" w:ascii="Times New Roman" w:hAnsi="Times New Roman"/>
                <w:sz w:val="21"/>
                <w:szCs w:val="21"/>
              </w:rPr>
              <w:t>（温度:1</w:t>
            </w:r>
            <w:r>
              <w:rPr>
                <w:rFonts w:hint="eastAsia" w:ascii="Times New Roman" w:hAnsi="Times New Roman"/>
                <w:sz w:val="21"/>
                <w:szCs w:val="21"/>
                <w:lang w:val="en-US" w:eastAsia="zh-CN"/>
              </w:rPr>
              <w:t>6.0</w:t>
            </w:r>
            <w:r>
              <w:rPr>
                <w:rFonts w:hint="eastAsia" w:ascii="Times New Roman" w:hAnsi="Times New Roman"/>
                <w:sz w:val="21"/>
                <w:szCs w:val="21"/>
              </w:rPr>
              <w:t>℃）</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6-9</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总硬度</w:t>
            </w:r>
          </w:p>
        </w:tc>
        <w:tc>
          <w:tcPr>
            <w:tcW w:w="576" w:type="pct"/>
            <w:vAlign w:val="center"/>
          </w:tcPr>
          <w:p>
            <w:pPr>
              <w:widowControl w:val="0"/>
              <w:jc w:val="center"/>
              <w:rPr>
                <w:rFonts w:hint="default" w:ascii="Times New Roman" w:hAnsi="Times New Roman" w:eastAsia="宋体"/>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290</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285</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450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hint="eastAsia" w:ascii="Times New Roman" w:hAnsi="Times New Roman"/>
                <w:sz w:val="21"/>
                <w:szCs w:val="21"/>
                <w:lang w:eastAsia="zh-CN"/>
              </w:rPr>
              <w:t>硫酸盐</w:t>
            </w:r>
          </w:p>
        </w:tc>
        <w:tc>
          <w:tcPr>
            <w:tcW w:w="576" w:type="pct"/>
            <w:vAlign w:val="center"/>
          </w:tcPr>
          <w:p>
            <w:pPr>
              <w:widowControl w:val="0"/>
              <w:jc w:val="center"/>
              <w:rPr>
                <w:rFonts w:ascii="Times New Roman" w:hAnsi="Times New Roman"/>
                <w:color w:val="000000"/>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8.14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9.42</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color w:val="000000"/>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溶解性总固体</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367</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362</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1000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氨氮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0.250</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0.256</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0.5</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2.74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3.02</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亚硝酸盐氮</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0.260</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0.264</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挥发酚</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ND</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0.002</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耗氧量</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0.43</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0.46</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3</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ascii="Times New Roman" w:hAnsi="Times New Roman"/>
                <w:color w:val="000000"/>
                <w:sz w:val="21"/>
                <w:szCs w:val="21"/>
              </w:rPr>
            </w:pPr>
            <w:r>
              <w:rPr>
                <w:rFonts w:ascii="Times New Roman" w:hAnsi="Times New Roman"/>
                <w:sz w:val="21"/>
                <w:szCs w:val="21"/>
              </w:rPr>
              <w:t>氟化物</w:t>
            </w:r>
          </w:p>
        </w:tc>
        <w:tc>
          <w:tcPr>
            <w:tcW w:w="576" w:type="pct"/>
            <w:vAlign w:val="center"/>
          </w:tcPr>
          <w:p>
            <w:pPr>
              <w:widowControl w:val="0"/>
              <w:jc w:val="center"/>
              <w:rPr>
                <w:rFonts w:ascii="Times New Roman" w:hAnsi="Times New Roman"/>
                <w:sz w:val="21"/>
                <w:szCs w:val="21"/>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0.286</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0.231</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1</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tcBorders>
              <w:left w:val="nil"/>
            </w:tcBorders>
            <w:vAlign w:val="center"/>
          </w:tcPr>
          <w:p>
            <w:pPr>
              <w:jc w:val="center"/>
              <w:rPr>
                <w:rFonts w:hint="eastAsia" w:ascii="Times New Roman" w:hAnsi="Times New Roman" w:eastAsia="宋体"/>
                <w:sz w:val="21"/>
                <w:szCs w:val="21"/>
                <w:lang w:eastAsia="zh-CN"/>
              </w:rPr>
            </w:pPr>
            <w:r>
              <w:rPr>
                <w:rFonts w:ascii="Times New Roman" w:hAnsi="Times New Roman"/>
                <w:sz w:val="21"/>
                <w:szCs w:val="21"/>
              </w:rPr>
              <w:t>氯化物</w:t>
            </w:r>
          </w:p>
        </w:tc>
        <w:tc>
          <w:tcPr>
            <w:tcW w:w="576" w:type="pct"/>
            <w:vAlign w:val="center"/>
          </w:tcPr>
          <w:p>
            <w:pPr>
              <w:widowControl w:val="0"/>
              <w:jc w:val="center"/>
              <w:rPr>
                <w:rFonts w:hint="eastAsia" w:ascii="Times New Roman" w:hAnsi="Times New Roman"/>
                <w:color w:val="000000"/>
                <w:sz w:val="21"/>
                <w:szCs w:val="21"/>
                <w:lang w:val="en-US" w:eastAsia="zh-CN"/>
              </w:rPr>
            </w:pPr>
            <w:r>
              <w:rPr>
                <w:rFonts w:hint="eastAsia" w:ascii="Times New Roman" w:hAnsi="Times New Roman"/>
                <w:color w:val="000000"/>
                <w:sz w:val="21"/>
                <w:szCs w:val="21"/>
                <w:lang w:val="en-US" w:eastAsia="zh-CN"/>
              </w:rPr>
              <w:t>mg/L</w:t>
            </w:r>
          </w:p>
        </w:tc>
        <w:tc>
          <w:tcPr>
            <w:tcW w:w="1552" w:type="dxa"/>
            <w:vAlign w:val="center"/>
          </w:tcPr>
          <w:p>
            <w:pPr>
              <w:widowControl/>
              <w:jc w:val="center"/>
              <w:textAlignment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14.4</w:t>
            </w:r>
          </w:p>
        </w:tc>
        <w:tc>
          <w:tcPr>
            <w:tcW w:w="1332" w:type="dxa"/>
            <w:vAlign w:val="center"/>
          </w:tcPr>
          <w:p>
            <w:pPr>
              <w:widowControl/>
              <w:jc w:val="center"/>
              <w:textAlignment w:val="center"/>
              <w:rPr>
                <w:rFonts w:ascii="Times New Roman" w:hAnsi="Times New Roman"/>
                <w:color w:val="000000"/>
                <w:sz w:val="21"/>
                <w:szCs w:val="21"/>
              </w:rPr>
            </w:pPr>
            <w:r>
              <w:rPr>
                <w:rFonts w:hint="eastAsia" w:ascii="Times New Roman" w:hAnsi="Times New Roman"/>
                <w:sz w:val="21"/>
                <w:szCs w:val="21"/>
                <w:lang w:val="en-US" w:eastAsia="zh-CN"/>
              </w:rPr>
              <w:t>15.8</w:t>
            </w:r>
          </w:p>
        </w:tc>
        <w:tc>
          <w:tcPr>
            <w:tcW w:w="2237" w:type="dxa"/>
            <w:vAlign w:val="center"/>
          </w:tcPr>
          <w:p>
            <w:pPr>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color w:val="000000"/>
                <w:sz w:val="21"/>
                <w:szCs w:val="21"/>
              </w:rPr>
            </w:pPr>
            <w:r>
              <w:rPr>
                <w:rFonts w:hint="eastAsia" w:eastAsiaTheme="minorEastAsia"/>
                <w:spacing w:val="10"/>
                <w:sz w:val="21"/>
                <w:szCs w:val="21"/>
                <w:lang w:val="en-US" w:eastAsia="zh-CN"/>
              </w:rPr>
              <w:t>250</w:t>
            </w:r>
          </w:p>
        </w:tc>
        <w:tc>
          <w:tcPr>
            <w:tcW w:w="641" w:type="pct"/>
            <w:tcBorders>
              <w:right w:val="nil"/>
            </w:tcBorders>
            <w:vAlign w:val="center"/>
          </w:tcPr>
          <w:p>
            <w:pPr>
              <w:widowControl/>
              <w:jc w:val="center"/>
              <w:textAlignment w:val="center"/>
              <w:rPr>
                <w:rFonts w:ascii="Times New Roman" w:hAnsi="Times New Roman"/>
                <w:sz w:val="21"/>
                <w:szCs w:val="21"/>
              </w:rPr>
            </w:pPr>
            <w:r>
              <w:rPr>
                <w:rFonts w:ascii="Times New Roman" w:hAnsi="Times New Roman"/>
                <w:sz w:val="21"/>
                <w:szCs w:val="21"/>
              </w:rPr>
              <w:t>达标</w:t>
            </w:r>
          </w:p>
        </w:tc>
      </w:tr>
    </w:tbl>
    <w:p>
      <w:pPr>
        <w:pStyle w:val="8"/>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Times New Roman" w:eastAsia="宋体"/>
          <w:b/>
          <w:bCs/>
          <w:sz w:val="24"/>
          <w:szCs w:val="24"/>
          <w:lang w:val="en-US" w:eastAsia="zh-CN"/>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eastAsia" w:ascii="Times New Roman" w:eastAsia="宋体"/>
          <w:b w:val="0"/>
          <w:bCs w:val="0"/>
          <w:sz w:val="24"/>
          <w:szCs w:val="24"/>
          <w:lang w:val="en-US" w:eastAsia="zh-CN"/>
        </w:rPr>
        <w:t>经检测，项目所在地地下水满足</w:t>
      </w:r>
      <w:r>
        <w:rPr>
          <w:rFonts w:ascii="Times New Roman" w:hAnsi="Times New Roman" w:eastAsia="宋体"/>
          <w:sz w:val="24"/>
          <w:szCs w:val="24"/>
        </w:rPr>
        <w:t>《地下水质量标准》</w:t>
      </w:r>
      <w:r>
        <w:rPr>
          <w:rFonts w:hint="eastAsia" w:ascii="Times New Roman" w:hAnsi="Times New Roman" w:eastAsia="宋体"/>
          <w:sz w:val="24"/>
          <w:szCs w:val="24"/>
          <w:lang w:eastAsia="zh-CN"/>
        </w:rPr>
        <w:t>（</w:t>
      </w:r>
      <w:r>
        <w:rPr>
          <w:rFonts w:ascii="Times New Roman" w:hAnsi="Times New Roman" w:eastAsia="宋体"/>
          <w:sz w:val="24"/>
          <w:szCs w:val="24"/>
        </w:rPr>
        <w:t>GB/T14848-2017</w:t>
      </w:r>
      <w:r>
        <w:rPr>
          <w:rFonts w:hint="eastAsia" w:ascii="Times New Roman" w:hAnsi="Times New Roman" w:eastAsia="宋体"/>
          <w:sz w:val="24"/>
          <w:szCs w:val="24"/>
          <w:lang w:eastAsia="zh-CN"/>
        </w:rPr>
        <w:t>）</w:t>
      </w:r>
      <w:r>
        <w:rPr>
          <w:rFonts w:ascii="Times New Roman" w:hAnsi="Times New Roman" w:eastAsia="宋体"/>
          <w:sz w:val="24"/>
          <w:szCs w:val="24"/>
        </w:rPr>
        <w:t>Ⅲ类标准</w:t>
      </w:r>
      <w:r>
        <w:rPr>
          <w:rFonts w:hint="eastAsia" w:ascii="Times New Roman" w:eastAsia="宋体"/>
          <w:sz w:val="24"/>
          <w:szCs w:val="24"/>
          <w:lang w:eastAsia="zh-CN"/>
        </w:rPr>
        <w:t>要求。</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384" w:name="_Toc14140"/>
      <w:bookmarkStart w:id="385" w:name="_Toc12984"/>
      <w:r>
        <w:rPr>
          <w:rFonts w:hint="eastAsia"/>
          <w:sz w:val="28"/>
          <w:szCs w:val="28"/>
        </w:rPr>
        <w:t>1</w:t>
      </w:r>
      <w:r>
        <w:rPr>
          <w:rFonts w:hint="eastAsia"/>
          <w:sz w:val="28"/>
          <w:szCs w:val="28"/>
          <w:lang w:val="en-US" w:eastAsia="zh-CN"/>
        </w:rPr>
        <w:t>0</w:t>
      </w:r>
      <w:r>
        <w:rPr>
          <w:rFonts w:hint="eastAsia"/>
          <w:sz w:val="28"/>
          <w:szCs w:val="28"/>
        </w:rPr>
        <w:t>.2.</w:t>
      </w:r>
      <w:bookmarkEnd w:id="384"/>
      <w:r>
        <w:rPr>
          <w:rFonts w:hint="eastAsia"/>
          <w:sz w:val="28"/>
          <w:szCs w:val="28"/>
          <w:lang w:val="en-US" w:eastAsia="zh-CN"/>
        </w:rPr>
        <w:t>3</w:t>
      </w:r>
      <w:r>
        <w:rPr>
          <w:rFonts w:hint="eastAsia"/>
          <w:sz w:val="28"/>
          <w:szCs w:val="28"/>
        </w:rPr>
        <w:t xml:space="preserve"> 有组织废气监测结果</w:t>
      </w:r>
      <w:bookmarkEnd w:id="385"/>
    </w:p>
    <w:p>
      <w:pPr>
        <w:pStyle w:val="8"/>
        <w:pageBreakBefore w:val="0"/>
        <w:widowControl/>
        <w:kinsoku/>
        <w:wordWrap/>
        <w:overflowPunct/>
        <w:topLinePunct w:val="0"/>
        <w:autoSpaceDE/>
        <w:autoSpaceDN/>
        <w:bidi w:val="0"/>
        <w:spacing w:line="360" w:lineRule="auto"/>
        <w:ind w:firstLine="480" w:firstLineChars="200"/>
        <w:textAlignment w:val="auto"/>
        <w:rPr>
          <w:rFonts w:ascii="Times New Roman" w:eastAsiaTheme="minorEastAsia"/>
        </w:rPr>
      </w:pPr>
      <w:r>
        <w:rPr>
          <w:rFonts w:hint="eastAsia" w:ascii="Times New Roman" w:eastAsiaTheme="minorEastAsia"/>
        </w:rPr>
        <w:t>项目有组织废气检测结果见表1</w:t>
      </w:r>
      <w:r>
        <w:rPr>
          <w:rFonts w:hint="eastAsia" w:ascii="Times New Roman" w:eastAsiaTheme="minorEastAsia"/>
          <w:lang w:val="en-US" w:eastAsia="zh-CN"/>
        </w:rPr>
        <w:t>0</w:t>
      </w:r>
      <w:r>
        <w:rPr>
          <w:rFonts w:hint="eastAsia" w:ascii="Times New Roman" w:eastAsiaTheme="minorEastAsia"/>
        </w:rPr>
        <w:t>-</w:t>
      </w:r>
      <w:r>
        <w:rPr>
          <w:rFonts w:hint="eastAsia" w:ascii="Times New Roman" w:eastAsiaTheme="minorEastAsia"/>
          <w:lang w:val="en-US" w:eastAsia="zh-CN"/>
        </w:rPr>
        <w:t>4</w:t>
      </w:r>
      <w:r>
        <w:rPr>
          <w:rFonts w:hint="eastAsia" w:ascii="Times New Roman" w:eastAsiaTheme="minorEastAsia"/>
        </w:rPr>
        <w:t>。</w:t>
      </w:r>
    </w:p>
    <w:p>
      <w:pPr>
        <w:pStyle w:val="8"/>
        <w:keepNext w:val="0"/>
        <w:keepLines w:val="0"/>
        <w:pageBreakBefore w:val="0"/>
        <w:widowControl/>
        <w:kinsoku/>
        <w:wordWrap/>
        <w:overflowPunct/>
        <w:topLinePunct w:val="0"/>
        <w:autoSpaceDE/>
        <w:autoSpaceDN/>
        <w:bidi w:val="0"/>
        <w:adjustRightInd w:val="0"/>
        <w:snapToGrid w:val="0"/>
        <w:spacing w:line="480" w:lineRule="exact"/>
        <w:jc w:val="center"/>
        <w:textAlignment w:val="auto"/>
        <w:rPr>
          <w:rFonts w:ascii="Times New Roman" w:eastAsiaTheme="minorEastAsia"/>
        </w:rPr>
      </w:pPr>
      <w:r>
        <w:rPr>
          <w:rFonts w:hint="eastAsia" w:ascii="Times New Roman" w:eastAsiaTheme="minorEastAsia"/>
          <w:b/>
          <w:bCs/>
        </w:rPr>
        <w:t>表1</w:t>
      </w:r>
      <w:r>
        <w:rPr>
          <w:rFonts w:hint="eastAsia" w:ascii="Times New Roman" w:eastAsiaTheme="minorEastAsia"/>
          <w:b/>
          <w:bCs/>
          <w:lang w:val="en-US" w:eastAsia="zh-CN"/>
        </w:rPr>
        <w:t>0</w:t>
      </w:r>
      <w:r>
        <w:rPr>
          <w:rFonts w:hint="eastAsia" w:ascii="Times New Roman" w:eastAsiaTheme="minorEastAsia"/>
          <w:b/>
          <w:bCs/>
        </w:rPr>
        <w:t>-</w:t>
      </w:r>
      <w:r>
        <w:rPr>
          <w:rFonts w:hint="eastAsia" w:ascii="Times New Roman" w:eastAsiaTheme="minorEastAsia"/>
          <w:b/>
          <w:bCs/>
          <w:lang w:val="en-US" w:eastAsia="zh-CN"/>
        </w:rPr>
        <w:t>4</w:t>
      </w:r>
      <w:r>
        <w:rPr>
          <w:rFonts w:hint="eastAsia" w:ascii="Times New Roman" w:eastAsiaTheme="minorEastAsia"/>
          <w:b/>
          <w:bCs/>
        </w:rPr>
        <w:t xml:space="preserve"> 废气有组织检测结果表</w:t>
      </w:r>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191"/>
        <w:gridCol w:w="1396"/>
        <w:gridCol w:w="1058"/>
        <w:gridCol w:w="699"/>
        <w:gridCol w:w="1572"/>
        <w:gridCol w:w="1441"/>
        <w:gridCol w:w="1601"/>
        <w:gridCol w:w="1717"/>
        <w:gridCol w:w="2107"/>
        <w:gridCol w:w="1427"/>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81" w:hRule="atLeast"/>
          <w:jc w:val="center"/>
        </w:trPr>
        <w:tc>
          <w:tcPr>
            <w:tcW w:w="1528" w:type="pct"/>
            <w:gridSpan w:val="4"/>
            <w:vMerge w:val="restart"/>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监测点位、日期、</w:t>
            </w:r>
            <w:r>
              <w:rPr>
                <w:rFonts w:hint="eastAsia" w:hAnsi="宋体"/>
                <w:sz w:val="21"/>
                <w:szCs w:val="21"/>
              </w:rPr>
              <w:t>项目、</w:t>
            </w:r>
            <w:r>
              <w:rPr>
                <w:rFonts w:hAnsi="宋体"/>
                <w:sz w:val="21"/>
                <w:szCs w:val="21"/>
              </w:rPr>
              <w:t>批次</w:t>
            </w:r>
          </w:p>
        </w:tc>
        <w:tc>
          <w:tcPr>
            <w:tcW w:w="1623" w:type="pct"/>
            <w:gridSpan w:val="3"/>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监测</w:t>
            </w:r>
            <w:r>
              <w:rPr>
                <w:rFonts w:hint="eastAsia" w:hAnsi="宋体"/>
                <w:sz w:val="21"/>
                <w:szCs w:val="21"/>
              </w:rPr>
              <w:t>结果</w:t>
            </w:r>
          </w:p>
        </w:tc>
        <w:tc>
          <w:tcPr>
            <w:tcW w:w="604" w:type="pct"/>
            <w:vMerge w:val="restart"/>
            <w:tcBorders>
              <w:tl2br w:val="nil"/>
              <w:tr2bl w:val="nil"/>
            </w:tcBorders>
            <w:shd w:val="clear" w:color="auto" w:fill="FFFFFF" w:themeFill="background1"/>
            <w:vAlign w:val="center"/>
          </w:tcPr>
          <w:p>
            <w:pPr>
              <w:jc w:val="center"/>
              <w:rPr>
                <w:rFonts w:eastAsiaTheme="minorEastAsia"/>
                <w:sz w:val="21"/>
                <w:szCs w:val="21"/>
              </w:rPr>
            </w:pPr>
            <w:r>
              <w:rPr>
                <w:rFonts w:eastAsiaTheme="minorEastAsia"/>
                <w:sz w:val="21"/>
                <w:szCs w:val="21"/>
              </w:rPr>
              <w:t>执行标准标准值</w:t>
            </w:r>
          </w:p>
        </w:tc>
        <w:tc>
          <w:tcPr>
            <w:tcW w:w="741" w:type="pct"/>
            <w:vMerge w:val="restart"/>
            <w:tcBorders>
              <w:tl2br w:val="nil"/>
              <w:tr2bl w:val="nil"/>
            </w:tcBorders>
            <w:shd w:val="clear" w:color="auto" w:fill="FFFFFF" w:themeFill="background1"/>
            <w:vAlign w:val="center"/>
          </w:tcPr>
          <w:p>
            <w:pPr>
              <w:jc w:val="center"/>
              <w:rPr>
                <w:rFonts w:hint="eastAsia" w:eastAsiaTheme="minorEastAsia"/>
                <w:sz w:val="21"/>
                <w:szCs w:val="21"/>
                <w:lang w:eastAsia="zh-CN"/>
              </w:rPr>
            </w:pPr>
            <w:r>
              <w:rPr>
                <w:rFonts w:hint="eastAsia" w:eastAsiaTheme="minorEastAsia"/>
                <w:sz w:val="21"/>
                <w:szCs w:val="21"/>
                <w:lang w:eastAsia="zh-CN"/>
              </w:rPr>
              <w:t>评价依据</w:t>
            </w:r>
          </w:p>
        </w:tc>
        <w:tc>
          <w:tcPr>
            <w:tcW w:w="502" w:type="pct"/>
            <w:vMerge w:val="restart"/>
            <w:tcBorders>
              <w:tl2br w:val="nil"/>
              <w:tr2bl w:val="nil"/>
            </w:tcBorders>
            <w:shd w:val="clear" w:color="auto" w:fill="FFFFFF" w:themeFill="background1"/>
            <w:vAlign w:val="center"/>
          </w:tcPr>
          <w:p>
            <w:pPr>
              <w:jc w:val="center"/>
              <w:rPr>
                <w:rFonts w:eastAsiaTheme="minorEastAsia"/>
                <w:sz w:val="21"/>
                <w:szCs w:val="21"/>
              </w:rPr>
            </w:pPr>
            <w:r>
              <w:rPr>
                <w:rFonts w:eastAsiaTheme="minorEastAsia"/>
                <w:sz w:val="21"/>
                <w:szCs w:val="21"/>
              </w:rPr>
              <w:t>评价结果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4" w:hRule="atLeast"/>
          <w:jc w:val="center"/>
        </w:trPr>
        <w:tc>
          <w:tcPr>
            <w:tcW w:w="1528" w:type="pct"/>
            <w:gridSpan w:val="4"/>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53" w:type="pct"/>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废气流量</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排放浓度</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排放速率</w:t>
            </w:r>
          </w:p>
        </w:tc>
        <w:tc>
          <w:tcPr>
            <w:tcW w:w="604" w:type="pct"/>
            <w:vMerge w:val="continue"/>
            <w:tcBorders>
              <w:tl2br w:val="nil"/>
              <w:tr2bl w:val="nil"/>
            </w:tcBorders>
            <w:shd w:val="clear" w:color="auto" w:fill="FFFFFF" w:themeFill="background1"/>
            <w:vAlign w:val="center"/>
          </w:tcPr>
          <w:p>
            <w:pPr>
              <w:spacing w:line="200" w:lineRule="atLeast"/>
              <w:jc w:val="center"/>
              <w:rPr>
                <w:rFonts w:hAnsi="宋体"/>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rFonts w:hAnsi="宋体"/>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rFonts w:hAnsi="宋体"/>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06" w:hRule="atLeast"/>
          <w:jc w:val="center"/>
        </w:trPr>
        <w:tc>
          <w:tcPr>
            <w:tcW w:w="1528" w:type="pct"/>
            <w:gridSpan w:val="4"/>
            <w:tcBorders>
              <w:tl2br w:val="nil"/>
              <w:tr2bl w:val="nil"/>
            </w:tcBorders>
            <w:shd w:val="clear" w:color="auto" w:fill="FFFFFF" w:themeFill="background1"/>
            <w:vAlign w:val="center"/>
          </w:tcPr>
          <w:p>
            <w:pPr>
              <w:spacing w:line="200" w:lineRule="atLeast"/>
              <w:jc w:val="center"/>
              <w:rPr>
                <w:sz w:val="21"/>
                <w:szCs w:val="21"/>
              </w:rPr>
            </w:pPr>
            <w:r>
              <w:rPr>
                <w:rFonts w:hAnsi="宋体"/>
                <w:sz w:val="21"/>
                <w:szCs w:val="21"/>
              </w:rPr>
              <w:t>单位</w:t>
            </w:r>
          </w:p>
        </w:tc>
        <w:tc>
          <w:tcPr>
            <w:tcW w:w="553" w:type="pct"/>
            <w:tcBorders>
              <w:tl2br w:val="nil"/>
              <w:tr2bl w:val="nil"/>
            </w:tcBorders>
            <w:shd w:val="clear" w:color="auto" w:fill="FFFFFF" w:themeFill="background1"/>
            <w:vAlign w:val="center"/>
          </w:tcPr>
          <w:p>
            <w:pPr>
              <w:spacing w:line="200" w:lineRule="atLeast"/>
              <w:jc w:val="center"/>
              <w:rPr>
                <w:sz w:val="21"/>
                <w:szCs w:val="21"/>
              </w:rPr>
            </w:pPr>
            <w:r>
              <w:rPr>
                <w:bCs/>
                <w:sz w:val="21"/>
                <w:szCs w:val="21"/>
              </w:rPr>
              <w:t>Nm</w:t>
            </w:r>
            <w:r>
              <w:rPr>
                <w:bCs/>
                <w:sz w:val="21"/>
                <w:szCs w:val="21"/>
                <w:vertAlign w:val="superscript"/>
              </w:rPr>
              <w:t>3</w:t>
            </w:r>
            <w:r>
              <w:rPr>
                <w:bCs/>
                <w:sz w:val="21"/>
                <w:szCs w:val="21"/>
              </w:rPr>
              <w:t>/h</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bCs/>
                <w:sz w:val="21"/>
                <w:szCs w:val="21"/>
              </w:rPr>
              <w:t>mg/m</w:t>
            </w:r>
            <w:r>
              <w:rPr>
                <w:bCs/>
                <w:sz w:val="21"/>
                <w:szCs w:val="21"/>
                <w:vertAlign w:val="superscript"/>
              </w:rPr>
              <w:t>3</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bCs/>
                <w:sz w:val="21"/>
                <w:szCs w:val="21"/>
              </w:rPr>
              <w:t>kg/h</w:t>
            </w:r>
          </w:p>
        </w:tc>
        <w:tc>
          <w:tcPr>
            <w:tcW w:w="604" w:type="pct"/>
            <w:tcBorders>
              <w:tl2br w:val="nil"/>
              <w:tr2bl w:val="nil"/>
            </w:tcBorders>
            <w:shd w:val="clear" w:color="auto" w:fill="FFFFFF" w:themeFill="background1"/>
            <w:vAlign w:val="center"/>
          </w:tcPr>
          <w:p>
            <w:pPr>
              <w:spacing w:line="200" w:lineRule="atLeast"/>
              <w:jc w:val="center"/>
              <w:rPr>
                <w:bCs/>
                <w:sz w:val="21"/>
                <w:szCs w:val="21"/>
              </w:rPr>
            </w:pPr>
            <w:r>
              <w:rPr>
                <w:rFonts w:eastAsiaTheme="minorEastAsia"/>
                <w:sz w:val="21"/>
                <w:szCs w:val="21"/>
              </w:rPr>
              <w:t>mg/m</w:t>
            </w:r>
            <w:r>
              <w:rPr>
                <w:rFonts w:eastAsiaTheme="minorEastAsia"/>
                <w:sz w:val="21"/>
                <w:szCs w:val="21"/>
                <w:vertAlign w:val="superscript"/>
              </w:rPr>
              <w:t>3</w:t>
            </w:r>
          </w:p>
        </w:tc>
        <w:tc>
          <w:tcPr>
            <w:tcW w:w="741" w:type="pct"/>
            <w:vMerge w:val="continue"/>
            <w:tcBorders>
              <w:tl2br w:val="nil"/>
              <w:tr2bl w:val="nil"/>
            </w:tcBorders>
            <w:shd w:val="clear" w:color="auto" w:fill="FFFFFF" w:themeFill="background1"/>
            <w:vAlign w:val="center"/>
          </w:tcPr>
          <w:p>
            <w:pPr>
              <w:spacing w:line="200" w:lineRule="atLeast"/>
              <w:jc w:val="center"/>
              <w:rPr>
                <w:rFonts w:eastAsiaTheme="minorEastAsia"/>
                <w:sz w:val="21"/>
                <w:szCs w:val="21"/>
              </w:rPr>
            </w:pPr>
          </w:p>
        </w:tc>
        <w:tc>
          <w:tcPr>
            <w:tcW w:w="502" w:type="pct"/>
            <w:tcBorders>
              <w:tl2br w:val="nil"/>
              <w:tr2bl w:val="nil"/>
            </w:tcBorders>
            <w:shd w:val="clear" w:color="auto" w:fill="FFFFFF" w:themeFill="background1"/>
            <w:vAlign w:val="center"/>
          </w:tcPr>
          <w:p>
            <w:pPr>
              <w:spacing w:line="200" w:lineRule="atLeast"/>
              <w:jc w:val="center"/>
              <w:rPr>
                <w:bCs/>
                <w:sz w:val="21"/>
                <w:szCs w:val="21"/>
              </w:rPr>
            </w:pPr>
            <w:r>
              <w:rPr>
                <w:rFonts w:hint="eastAsia"/>
                <w:bCs/>
                <w:sz w:val="21"/>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sz w:val="21"/>
                <w:szCs w:val="21"/>
              </w:rPr>
              <w:t>甲醛尾气排气筒出口</w:t>
            </w:r>
          </w:p>
        </w:tc>
        <w:tc>
          <w:tcPr>
            <w:tcW w:w="491"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lang w:val="en-US" w:eastAsia="zh-CN"/>
              </w:rPr>
            </w:pPr>
            <w:r>
              <w:rPr>
                <w:rFonts w:hint="eastAsia"/>
                <w:sz w:val="21"/>
                <w:szCs w:val="21"/>
                <w:lang w:val="en-US" w:eastAsia="zh-CN"/>
              </w:rPr>
              <w:t>2022.04.13</w:t>
            </w:r>
          </w:p>
        </w:tc>
        <w:tc>
          <w:tcPr>
            <w:tcW w:w="372" w:type="pct"/>
            <w:vMerge w:val="restart"/>
            <w:tcBorders>
              <w:tl2br w:val="nil"/>
              <w:tr2bl w:val="nil"/>
            </w:tcBorders>
            <w:shd w:val="clear" w:color="auto" w:fill="FFFFFF" w:themeFill="background1"/>
            <w:vAlign w:val="center"/>
          </w:tcPr>
          <w:p>
            <w:pPr>
              <w:spacing w:line="200" w:lineRule="atLeast"/>
              <w:jc w:val="center"/>
              <w:rPr>
                <w:rFonts w:ascii="Times New Roman" w:hAnsi="Times New Roman" w:eastAsia="宋体" w:cs="Times New Roman"/>
                <w:kern w:val="2"/>
                <w:sz w:val="21"/>
                <w:szCs w:val="21"/>
                <w:lang w:val="en-US" w:eastAsia="zh-CN" w:bidi="ar-SA"/>
              </w:rPr>
            </w:pPr>
            <w:r>
              <w:rPr>
                <w:rFonts w:hint="eastAsia"/>
                <w:sz w:val="21"/>
                <w:szCs w:val="21"/>
              </w:rPr>
              <w:t>甲醇</w:t>
            </w: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1</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5870.090</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highlight w:val="none"/>
                <w:lang w:val="en-US" w:eastAsia="zh-CN"/>
              </w:rPr>
            </w:pPr>
            <w:r>
              <w:rPr>
                <w:rFonts w:hint="eastAsia"/>
                <w:sz w:val="21"/>
                <w:szCs w:val="21"/>
                <w:highlight w:val="none"/>
                <w:lang w:val="en-US" w:eastAsia="zh-CN"/>
              </w:rPr>
              <w:t>50</w:t>
            </w:r>
          </w:p>
        </w:tc>
        <w:tc>
          <w:tcPr>
            <w:tcW w:w="741" w:type="pct"/>
            <w:vMerge w:val="restart"/>
            <w:tcBorders>
              <w:tl2br w:val="nil"/>
              <w:tr2bl w:val="nil"/>
            </w:tcBorders>
            <w:shd w:val="clear" w:color="auto" w:fill="FFFFFF" w:themeFill="background1"/>
            <w:vAlign w:val="center"/>
          </w:tcPr>
          <w:p>
            <w:pPr>
              <w:spacing w:line="200" w:lineRule="atLeast"/>
              <w:jc w:val="center"/>
              <w:rPr>
                <w:rFonts w:hint="eastAsia"/>
                <w:sz w:val="21"/>
                <w:szCs w:val="21"/>
                <w:lang w:val="en-US" w:eastAsia="zh-CN"/>
              </w:rPr>
            </w:pPr>
            <w:r>
              <w:rPr>
                <w:rFonts w:hint="eastAsia" w:ascii="宋体" w:hAnsi="宋体" w:eastAsia="宋体" w:cs="宋体"/>
                <w:i w:val="0"/>
                <w:iCs w:val="0"/>
                <w:caps w:val="0"/>
                <w:color w:val="auto"/>
                <w:spacing w:val="0"/>
                <w:sz w:val="21"/>
                <w:szCs w:val="21"/>
                <w:shd w:val="clear" w:fill="FFFFFF"/>
              </w:rPr>
              <w:t>《石油化学工业污染物排放标准》(</w:t>
            </w:r>
            <w:r>
              <w:rPr>
                <w:rFonts w:hint="default" w:ascii="Times New Roman" w:hAnsi="Times New Roman" w:eastAsia="宋体" w:cs="Times New Roman"/>
                <w:i w:val="0"/>
                <w:iCs w:val="0"/>
                <w:caps w:val="0"/>
                <w:color w:val="auto"/>
                <w:spacing w:val="0"/>
                <w:sz w:val="21"/>
                <w:szCs w:val="21"/>
                <w:shd w:val="clear" w:fill="FFFFFF"/>
              </w:rPr>
              <w:t>GB</w:t>
            </w:r>
            <w:r>
              <w:rPr>
                <w:rFonts w:hint="eastAsia"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31571-2015</w:t>
            </w:r>
            <w:r>
              <w:rPr>
                <w:rFonts w:hint="eastAsia" w:ascii="宋体" w:hAnsi="宋体" w:eastAsia="宋体" w:cs="宋体"/>
                <w:i w:val="0"/>
                <w:iCs w:val="0"/>
                <w:caps w:val="0"/>
                <w:color w:val="auto"/>
                <w:spacing w:val="0"/>
                <w:sz w:val="21"/>
                <w:szCs w:val="21"/>
                <w:shd w:val="clear" w:fill="FFFFFF"/>
              </w:rPr>
              <w:t>)</w:t>
            </w:r>
          </w:p>
        </w:tc>
        <w:tc>
          <w:tcPr>
            <w:tcW w:w="502"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sz w:val="21"/>
                <w:szCs w:val="21"/>
                <w:lang w:eastAsia="zh-CN"/>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2</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3383.872</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highlight w:val="none"/>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3</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4360.262</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highlight w:val="none"/>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lang w:val="en-US" w:eastAsia="zh-CN"/>
              </w:rPr>
            </w:pPr>
            <w:r>
              <w:rPr>
                <w:rFonts w:hint="eastAsia"/>
                <w:sz w:val="21"/>
                <w:szCs w:val="21"/>
                <w:lang w:val="en-US" w:eastAsia="zh-CN"/>
              </w:rPr>
              <w:t>2022.04.14</w:t>
            </w: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1</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5466.578</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restart"/>
            <w:tcBorders>
              <w:tl2br w:val="nil"/>
              <w:tr2bl w:val="nil"/>
            </w:tcBorders>
            <w:shd w:val="clear" w:color="auto" w:fill="FFFFFF" w:themeFill="background1"/>
            <w:vAlign w:val="center"/>
          </w:tcPr>
          <w:p>
            <w:pPr>
              <w:spacing w:line="200" w:lineRule="atLeast"/>
              <w:jc w:val="center"/>
              <w:rPr>
                <w:sz w:val="21"/>
                <w:szCs w:val="21"/>
                <w:highlight w:val="none"/>
              </w:rPr>
            </w:pPr>
            <w:r>
              <w:rPr>
                <w:rFonts w:hint="eastAsia"/>
                <w:sz w:val="21"/>
                <w:szCs w:val="21"/>
                <w:highlight w:val="none"/>
                <w:lang w:val="en-US" w:eastAsia="zh-CN"/>
              </w:rPr>
              <w:t>50</w:t>
            </w:r>
          </w:p>
        </w:tc>
        <w:tc>
          <w:tcPr>
            <w:tcW w:w="741"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ascii="宋体" w:hAnsi="宋体" w:eastAsia="宋体" w:cs="宋体"/>
                <w:i w:val="0"/>
                <w:iCs w:val="0"/>
                <w:caps w:val="0"/>
                <w:color w:val="auto"/>
                <w:spacing w:val="0"/>
                <w:sz w:val="21"/>
                <w:szCs w:val="21"/>
                <w:shd w:val="clear" w:fill="FFFFFF"/>
              </w:rPr>
              <w:t>《石油化学工业污染物排放标准》(</w:t>
            </w:r>
            <w:r>
              <w:rPr>
                <w:rFonts w:hint="default" w:ascii="Times New Roman" w:hAnsi="Times New Roman" w:eastAsia="宋体" w:cs="Times New Roman"/>
                <w:i w:val="0"/>
                <w:iCs w:val="0"/>
                <w:caps w:val="0"/>
                <w:color w:val="auto"/>
                <w:spacing w:val="0"/>
                <w:sz w:val="21"/>
                <w:szCs w:val="21"/>
                <w:shd w:val="clear" w:fill="FFFFFF"/>
              </w:rPr>
              <w:t>GB</w:t>
            </w:r>
            <w:r>
              <w:rPr>
                <w:rFonts w:hint="eastAsia"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31571-2015</w:t>
            </w:r>
            <w:r>
              <w:rPr>
                <w:rFonts w:hint="eastAsia" w:ascii="宋体" w:hAnsi="宋体" w:eastAsia="宋体" w:cs="宋体"/>
                <w:i w:val="0"/>
                <w:iCs w:val="0"/>
                <w:caps w:val="0"/>
                <w:color w:val="auto"/>
                <w:spacing w:val="0"/>
                <w:sz w:val="21"/>
                <w:szCs w:val="21"/>
                <w:shd w:val="clear" w:fill="FFFFFF"/>
              </w:rPr>
              <w:t>)</w:t>
            </w:r>
          </w:p>
        </w:tc>
        <w:tc>
          <w:tcPr>
            <w:tcW w:w="502"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sz w:val="21"/>
                <w:szCs w:val="21"/>
                <w:lang w:eastAsia="zh-CN"/>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2</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5291.600</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highlight w:val="none"/>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3</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5290.310</w:t>
            </w:r>
          </w:p>
        </w:tc>
        <w:tc>
          <w:tcPr>
            <w:tcW w:w="507"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ND</w:t>
            </w:r>
          </w:p>
        </w:tc>
        <w:tc>
          <w:tcPr>
            <w:tcW w:w="563"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highlight w:val="none"/>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lang w:val="en-US" w:eastAsia="zh-CN"/>
              </w:rPr>
            </w:pPr>
            <w:r>
              <w:rPr>
                <w:rFonts w:hint="eastAsia"/>
                <w:sz w:val="21"/>
                <w:szCs w:val="21"/>
                <w:lang w:val="en-US" w:eastAsia="zh-CN"/>
              </w:rPr>
              <w:t>2022.04.13</w:t>
            </w:r>
          </w:p>
        </w:tc>
        <w:tc>
          <w:tcPr>
            <w:tcW w:w="372"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sz w:val="21"/>
                <w:szCs w:val="21"/>
              </w:rPr>
              <w:t>甲醛</w:t>
            </w: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1</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5870.090</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0.23</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0.0014</w:t>
            </w:r>
          </w:p>
        </w:tc>
        <w:tc>
          <w:tcPr>
            <w:tcW w:w="604"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highlight w:val="none"/>
                <w:lang w:val="en-US" w:eastAsia="zh-CN"/>
              </w:rPr>
            </w:pPr>
            <w:r>
              <w:rPr>
                <w:rFonts w:hint="eastAsia"/>
                <w:sz w:val="21"/>
                <w:szCs w:val="21"/>
                <w:highlight w:val="none"/>
                <w:lang w:val="en-US" w:eastAsia="zh-CN"/>
              </w:rPr>
              <w:t>5</w:t>
            </w:r>
          </w:p>
        </w:tc>
        <w:tc>
          <w:tcPr>
            <w:tcW w:w="741" w:type="pct"/>
            <w:vMerge w:val="restart"/>
            <w:tcBorders>
              <w:tl2br w:val="nil"/>
              <w:tr2bl w:val="nil"/>
            </w:tcBorders>
            <w:shd w:val="clear" w:color="auto" w:fill="FFFFFF" w:themeFill="background1"/>
            <w:vAlign w:val="center"/>
          </w:tcPr>
          <w:p>
            <w:pPr>
              <w:spacing w:line="200" w:lineRule="atLeast"/>
              <w:jc w:val="center"/>
              <w:rPr>
                <w:rFonts w:hint="eastAsia"/>
                <w:sz w:val="21"/>
                <w:szCs w:val="21"/>
                <w:lang w:val="en-US" w:eastAsia="zh-CN"/>
              </w:rPr>
            </w:pPr>
            <w:r>
              <w:rPr>
                <w:rFonts w:hint="eastAsia" w:ascii="宋体" w:hAnsi="宋体" w:eastAsia="宋体" w:cs="宋体"/>
                <w:i w:val="0"/>
                <w:iCs w:val="0"/>
                <w:caps w:val="0"/>
                <w:color w:val="auto"/>
                <w:spacing w:val="0"/>
                <w:sz w:val="21"/>
                <w:szCs w:val="21"/>
                <w:shd w:val="clear" w:fill="FFFFFF"/>
              </w:rPr>
              <w:t>《石油化学工业污染物排放标准》(</w:t>
            </w:r>
            <w:r>
              <w:rPr>
                <w:rFonts w:hint="default" w:ascii="Times New Roman" w:hAnsi="Times New Roman" w:eastAsia="宋体" w:cs="Times New Roman"/>
                <w:i w:val="0"/>
                <w:iCs w:val="0"/>
                <w:caps w:val="0"/>
                <w:color w:val="auto"/>
                <w:spacing w:val="0"/>
                <w:sz w:val="21"/>
                <w:szCs w:val="21"/>
                <w:shd w:val="clear" w:fill="FFFFFF"/>
              </w:rPr>
              <w:t>GB</w:t>
            </w:r>
            <w:r>
              <w:rPr>
                <w:rFonts w:hint="eastAsia" w:ascii="Times New Roman" w:hAnsi="Times New Roman" w:eastAsia="宋体" w:cs="Times New Roman"/>
                <w:i w:val="0"/>
                <w:iCs w:val="0"/>
                <w:caps w:val="0"/>
                <w:color w:val="auto"/>
                <w:spacing w:val="0"/>
                <w:sz w:val="21"/>
                <w:szCs w:val="21"/>
                <w:shd w:val="clear" w:fill="FFFFFF"/>
                <w:lang w:val="en-US" w:eastAsia="zh-CN"/>
              </w:rPr>
              <w:t xml:space="preserve"> </w:t>
            </w:r>
            <w:r>
              <w:rPr>
                <w:rFonts w:hint="default" w:ascii="Times New Roman" w:hAnsi="Times New Roman" w:eastAsia="宋体" w:cs="Times New Roman"/>
                <w:i w:val="0"/>
                <w:iCs w:val="0"/>
                <w:caps w:val="0"/>
                <w:color w:val="auto"/>
                <w:spacing w:val="0"/>
                <w:sz w:val="21"/>
                <w:szCs w:val="21"/>
                <w:shd w:val="clear" w:fill="FFFFFF"/>
              </w:rPr>
              <w:t>31571-2015</w:t>
            </w:r>
            <w:r>
              <w:rPr>
                <w:rFonts w:hint="eastAsia" w:ascii="宋体" w:hAnsi="宋体" w:eastAsia="宋体" w:cs="宋体"/>
                <w:i w:val="0"/>
                <w:iCs w:val="0"/>
                <w:caps w:val="0"/>
                <w:color w:val="auto"/>
                <w:spacing w:val="0"/>
                <w:sz w:val="21"/>
                <w:szCs w:val="21"/>
                <w:shd w:val="clear" w:fill="FFFFFF"/>
              </w:rPr>
              <w:t>)</w:t>
            </w:r>
          </w:p>
        </w:tc>
        <w:tc>
          <w:tcPr>
            <w:tcW w:w="502" w:type="pct"/>
            <w:vMerge w:val="restart"/>
            <w:tcBorders>
              <w:tl2br w:val="nil"/>
              <w:tr2bl w:val="nil"/>
            </w:tcBorders>
            <w:shd w:val="clear" w:color="auto" w:fill="FFFFFF" w:themeFill="background1"/>
            <w:vAlign w:val="center"/>
          </w:tcPr>
          <w:p>
            <w:pPr>
              <w:spacing w:line="200" w:lineRule="atLeast"/>
              <w:jc w:val="center"/>
              <w:rPr>
                <w:sz w:val="21"/>
                <w:szCs w:val="21"/>
              </w:rPr>
            </w:pPr>
            <w:r>
              <w:rPr>
                <w:rFonts w:hint="eastAsia"/>
                <w:sz w:val="21"/>
                <w:szCs w:val="21"/>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2</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3383.872</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0.21</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0.0007</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3</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4360.262</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0.20</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0.0009</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restart"/>
            <w:tcBorders>
              <w:tl2br w:val="nil"/>
              <w:tr2bl w:val="nil"/>
            </w:tcBorders>
            <w:shd w:val="clear" w:color="auto" w:fill="FFFFFF" w:themeFill="background1"/>
            <w:vAlign w:val="center"/>
          </w:tcPr>
          <w:p>
            <w:pPr>
              <w:spacing w:line="200" w:lineRule="atLeast"/>
              <w:jc w:val="center"/>
              <w:rPr>
                <w:rFonts w:hint="default" w:eastAsia="宋体"/>
                <w:sz w:val="21"/>
                <w:szCs w:val="21"/>
                <w:lang w:val="en-US" w:eastAsia="zh-CN"/>
              </w:rPr>
            </w:pPr>
            <w:r>
              <w:rPr>
                <w:rFonts w:hint="eastAsia"/>
                <w:sz w:val="21"/>
                <w:szCs w:val="21"/>
                <w:lang w:val="en-US" w:eastAsia="zh-CN"/>
              </w:rPr>
              <w:t>2022.04.14</w:t>
            </w: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1</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5466.578</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0.22</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0.0012</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2</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5291.600</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0.21</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0.0011</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9"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49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372"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245" w:type="pct"/>
            <w:tcBorders>
              <w:tl2br w:val="nil"/>
              <w:tr2bl w:val="nil"/>
            </w:tcBorders>
            <w:shd w:val="clear" w:color="auto" w:fill="FFFFFF" w:themeFill="background1"/>
            <w:vAlign w:val="center"/>
          </w:tcPr>
          <w:p>
            <w:pPr>
              <w:spacing w:line="200" w:lineRule="atLeast"/>
              <w:jc w:val="center"/>
              <w:rPr>
                <w:sz w:val="21"/>
                <w:szCs w:val="21"/>
              </w:rPr>
            </w:pPr>
            <w:r>
              <w:rPr>
                <w:sz w:val="21"/>
                <w:szCs w:val="21"/>
              </w:rPr>
              <w:t>3</w:t>
            </w:r>
          </w:p>
        </w:tc>
        <w:tc>
          <w:tcPr>
            <w:tcW w:w="55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5290.310</w:t>
            </w:r>
          </w:p>
        </w:tc>
        <w:tc>
          <w:tcPr>
            <w:tcW w:w="507" w:type="pct"/>
            <w:tcBorders>
              <w:tl2br w:val="nil"/>
              <w:tr2bl w:val="nil"/>
            </w:tcBorders>
            <w:shd w:val="clear" w:color="auto" w:fill="FFFFFF" w:themeFill="background1"/>
            <w:vAlign w:val="bottom"/>
          </w:tcPr>
          <w:p>
            <w:pPr>
              <w:widowControl/>
              <w:spacing w:line="200" w:lineRule="atLeast"/>
              <w:jc w:val="center"/>
              <w:rPr>
                <w:sz w:val="21"/>
                <w:szCs w:val="21"/>
              </w:rPr>
            </w:pPr>
            <w:r>
              <w:rPr>
                <w:rFonts w:hint="eastAsia" w:ascii="Times New Roman" w:hAnsi="Times New Roman"/>
                <w:sz w:val="21"/>
                <w:szCs w:val="21"/>
                <w:lang w:val="en-US" w:eastAsia="zh-CN"/>
              </w:rPr>
              <w:t>0.19</w:t>
            </w:r>
          </w:p>
        </w:tc>
        <w:tc>
          <w:tcPr>
            <w:tcW w:w="563" w:type="pct"/>
            <w:tcBorders>
              <w:tl2br w:val="nil"/>
              <w:tr2bl w:val="nil"/>
            </w:tcBorders>
            <w:shd w:val="clear" w:color="auto" w:fill="FFFFFF" w:themeFill="background1"/>
            <w:vAlign w:val="center"/>
          </w:tcPr>
          <w:p>
            <w:pPr>
              <w:widowControl/>
              <w:spacing w:line="200" w:lineRule="atLeast"/>
              <w:jc w:val="center"/>
              <w:rPr>
                <w:sz w:val="21"/>
                <w:szCs w:val="21"/>
              </w:rPr>
            </w:pPr>
            <w:r>
              <w:rPr>
                <w:rFonts w:hint="eastAsia" w:ascii="Times New Roman" w:hAnsi="Times New Roman"/>
                <w:sz w:val="21"/>
                <w:szCs w:val="21"/>
                <w:lang w:val="en-US" w:eastAsia="zh-CN"/>
              </w:rPr>
              <w:t>0.0010</w:t>
            </w:r>
          </w:p>
        </w:tc>
        <w:tc>
          <w:tcPr>
            <w:tcW w:w="604"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741" w:type="pct"/>
            <w:vMerge w:val="continue"/>
            <w:tcBorders>
              <w:tl2br w:val="nil"/>
              <w:tr2bl w:val="nil"/>
            </w:tcBorders>
            <w:shd w:val="clear" w:color="auto" w:fill="FFFFFF" w:themeFill="background1"/>
            <w:vAlign w:val="center"/>
          </w:tcPr>
          <w:p>
            <w:pPr>
              <w:spacing w:line="200" w:lineRule="atLeast"/>
              <w:jc w:val="center"/>
              <w:rPr>
                <w:sz w:val="21"/>
                <w:szCs w:val="21"/>
              </w:rPr>
            </w:pPr>
          </w:p>
        </w:tc>
        <w:tc>
          <w:tcPr>
            <w:tcW w:w="502" w:type="pct"/>
            <w:vMerge w:val="continue"/>
            <w:tcBorders>
              <w:tl2br w:val="nil"/>
              <w:tr2bl w:val="nil"/>
            </w:tcBorders>
            <w:shd w:val="clear" w:color="auto" w:fill="FFFFFF" w:themeFill="background1"/>
            <w:vAlign w:val="center"/>
          </w:tcPr>
          <w:p>
            <w:pPr>
              <w:spacing w:line="200" w:lineRule="atLeast"/>
              <w:jc w:val="center"/>
              <w:rPr>
                <w:sz w:val="21"/>
                <w:szCs w:val="21"/>
              </w:rPr>
            </w:pPr>
          </w:p>
        </w:tc>
      </w:tr>
    </w:tbl>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default" w:ascii="宋体" w:hAnsi="宋体" w:eastAsia="宋体" w:cs="宋体"/>
          <w:b/>
          <w:bCs w:val="0"/>
          <w:color w:val="000000"/>
          <w:kern w:val="0"/>
          <w:sz w:val="24"/>
          <w:szCs w:val="24"/>
          <w:lang w:val="en-US" w:eastAsia="zh-CN" w:bidi="ar"/>
        </w:rPr>
      </w:pPr>
      <w:r>
        <w:rPr>
          <w:rFonts w:hint="eastAsia" w:ascii="宋体" w:hAnsi="宋体" w:eastAsia="宋体" w:cs="宋体"/>
          <w:b/>
          <w:bCs w:val="0"/>
          <w:color w:val="000000"/>
          <w:kern w:val="0"/>
          <w:sz w:val="24"/>
          <w:szCs w:val="24"/>
          <w:lang w:val="en-US" w:eastAsia="zh-CN" w:bidi="ar"/>
        </w:rPr>
        <w:t>续表</w:t>
      </w:r>
      <w:r>
        <w:rPr>
          <w:rFonts w:hint="default" w:ascii="Times New Roman" w:hAnsi="Times New Roman" w:eastAsia="宋体" w:cs="Times New Roman"/>
          <w:b/>
          <w:bCs w:val="0"/>
          <w:color w:val="000000"/>
          <w:kern w:val="0"/>
          <w:sz w:val="24"/>
          <w:szCs w:val="24"/>
          <w:lang w:val="en-US" w:eastAsia="zh-CN" w:bidi="ar"/>
        </w:rPr>
        <w:t xml:space="preserve"> 1</w:t>
      </w:r>
      <w:r>
        <w:rPr>
          <w:rFonts w:hint="eastAsia" w:ascii="Times New Roman" w:hAnsi="Times New Roman" w:eastAsia="宋体" w:cs="Times New Roman"/>
          <w:b/>
          <w:bCs w:val="0"/>
          <w:color w:val="000000"/>
          <w:kern w:val="0"/>
          <w:sz w:val="24"/>
          <w:szCs w:val="24"/>
          <w:lang w:val="en-US" w:eastAsia="zh-CN" w:bidi="ar"/>
        </w:rPr>
        <w:t>0</w:t>
      </w:r>
      <w:r>
        <w:rPr>
          <w:rFonts w:hint="default" w:ascii="Times New Roman" w:hAnsi="Times New Roman" w:eastAsia="宋体" w:cs="Times New Roman"/>
          <w:b/>
          <w:bCs w:val="0"/>
          <w:color w:val="000000"/>
          <w:kern w:val="0"/>
          <w:sz w:val="24"/>
          <w:szCs w:val="24"/>
          <w:lang w:val="en-US" w:eastAsia="zh-CN" w:bidi="ar"/>
        </w:rPr>
        <w:t>-</w:t>
      </w:r>
      <w:r>
        <w:rPr>
          <w:rFonts w:hint="eastAsia" w:ascii="Times New Roman" w:hAnsi="Times New Roman" w:cs="Times New Roman"/>
          <w:b/>
          <w:bCs w:val="0"/>
          <w:color w:val="000000"/>
          <w:kern w:val="0"/>
          <w:sz w:val="24"/>
          <w:szCs w:val="24"/>
          <w:lang w:val="en-US" w:eastAsia="zh-CN" w:bidi="ar"/>
        </w:rPr>
        <w:t>4</w:t>
      </w:r>
      <w:r>
        <w:rPr>
          <w:rFonts w:hint="eastAsia" w:ascii="宋体" w:hAnsi="宋体" w:eastAsia="宋体" w:cs="宋体"/>
          <w:b/>
          <w:bCs w:val="0"/>
          <w:color w:val="000000"/>
          <w:kern w:val="0"/>
          <w:sz w:val="24"/>
          <w:szCs w:val="24"/>
          <w:lang w:val="en-US" w:eastAsia="zh-CN" w:bidi="ar"/>
        </w:rPr>
        <w:t>废气有组织检测结果表</w:t>
      </w:r>
    </w:p>
    <w:tbl>
      <w:tblPr>
        <w:tblStyle w:val="20"/>
        <w:tblW w:w="4996" w:type="pct"/>
        <w:tblInd w:w="0" w:type="dxa"/>
        <w:tblBorders>
          <w:top w:val="single" w:color="auto" w:sz="2" w:space="0"/>
          <w:left w:val="none" w:color="auto" w:sz="0" w:space="0"/>
          <w:bottom w:val="single" w:color="auto" w:sz="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948"/>
        <w:gridCol w:w="1691"/>
        <w:gridCol w:w="1189"/>
        <w:gridCol w:w="1189"/>
        <w:gridCol w:w="1100"/>
        <w:gridCol w:w="1261"/>
        <w:gridCol w:w="1821"/>
        <w:gridCol w:w="1944"/>
        <w:gridCol w:w="1994"/>
        <w:gridCol w:w="1072"/>
      </w:tblGrid>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1" w:hRule="atLeast"/>
        </w:trPr>
        <w:tc>
          <w:tcPr>
            <w:tcW w:w="2639" w:type="dxa"/>
            <w:gridSpan w:val="2"/>
            <w:vMerge w:val="restart"/>
            <w:noWrap w:val="0"/>
            <w:vAlign w:val="center"/>
          </w:tcPr>
          <w:p>
            <w:pPr>
              <w:widowControl/>
              <w:spacing w:line="200" w:lineRule="atLeast"/>
              <w:jc w:val="center"/>
              <w:rPr>
                <w:rFonts w:ascii="Times New Roman" w:hAnsi="Times New Roman"/>
                <w:sz w:val="21"/>
                <w:szCs w:val="21"/>
              </w:rPr>
            </w:pPr>
            <w:r>
              <w:rPr>
                <w:rFonts w:ascii="Times New Roman" w:hAnsi="宋体"/>
                <w:sz w:val="21"/>
                <w:szCs w:val="21"/>
              </w:rPr>
              <w:t>监测点位、日期、批次</w:t>
            </w:r>
          </w:p>
        </w:tc>
        <w:tc>
          <w:tcPr>
            <w:tcW w:w="4739" w:type="dxa"/>
            <w:gridSpan w:val="4"/>
            <w:noWrap w:val="0"/>
            <w:vAlign w:val="center"/>
          </w:tcPr>
          <w:p>
            <w:pPr>
              <w:widowControl/>
              <w:spacing w:line="200" w:lineRule="atLeast"/>
              <w:jc w:val="center"/>
              <w:rPr>
                <w:rFonts w:ascii="Times New Roman" w:hAnsi="宋体"/>
                <w:sz w:val="21"/>
                <w:szCs w:val="21"/>
              </w:rPr>
            </w:pPr>
            <w:r>
              <w:rPr>
                <w:rFonts w:ascii="Times New Roman" w:hAnsi="宋体"/>
                <w:sz w:val="21"/>
                <w:szCs w:val="21"/>
              </w:rPr>
              <w:t>监测项目</w:t>
            </w:r>
          </w:p>
        </w:tc>
        <w:tc>
          <w:tcPr>
            <w:tcW w:w="5759" w:type="dxa"/>
            <w:gridSpan w:val="3"/>
            <w:vMerge w:val="restart"/>
            <w:noWrap w:val="0"/>
            <w:vAlign w:val="center"/>
          </w:tcPr>
          <w:p>
            <w:pPr>
              <w:keepNext w:val="0"/>
              <w:keepLines w:val="0"/>
              <w:widowControl/>
              <w:suppressLineNumbers w:val="0"/>
              <w:jc w:val="center"/>
              <w:rPr>
                <w:rFonts w:ascii="Times New Roman" w:hAnsi="宋体"/>
                <w:sz w:val="21"/>
                <w:szCs w:val="21"/>
              </w:rPr>
            </w:pPr>
            <w:r>
              <w:rPr>
                <w:rFonts w:hint="eastAsia" w:ascii="宋体" w:hAnsi="宋体" w:eastAsia="宋体" w:cs="宋体"/>
                <w:color w:val="000000"/>
                <w:kern w:val="0"/>
                <w:sz w:val="21"/>
                <w:szCs w:val="21"/>
                <w:lang w:val="en-US" w:eastAsia="zh-CN" w:bidi="ar"/>
              </w:rPr>
              <w:t>评价依据</w:t>
            </w:r>
          </w:p>
        </w:tc>
        <w:tc>
          <w:tcPr>
            <w:tcW w:w="1072" w:type="dxa"/>
            <w:vMerge w:val="restart"/>
            <w:noWrap w:val="0"/>
            <w:vAlign w:val="center"/>
          </w:tcPr>
          <w:p>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评价结果</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81" w:hRule="atLeast"/>
        </w:trPr>
        <w:tc>
          <w:tcPr>
            <w:tcW w:w="2639" w:type="dxa"/>
            <w:gridSpan w:val="2"/>
            <w:vMerge w:val="continue"/>
            <w:noWrap w:val="0"/>
            <w:vAlign w:val="center"/>
          </w:tcPr>
          <w:p>
            <w:pPr>
              <w:widowControl/>
              <w:spacing w:line="200" w:lineRule="atLeast"/>
              <w:jc w:val="center"/>
              <w:rPr>
                <w:sz w:val="21"/>
                <w:szCs w:val="21"/>
              </w:rPr>
            </w:pPr>
          </w:p>
        </w:tc>
        <w:tc>
          <w:tcPr>
            <w:tcW w:w="4739" w:type="dxa"/>
            <w:gridSpan w:val="4"/>
            <w:noWrap w:val="0"/>
            <w:vAlign w:val="center"/>
          </w:tcPr>
          <w:p>
            <w:pPr>
              <w:widowControl/>
              <w:spacing w:line="200" w:lineRule="atLeast"/>
              <w:jc w:val="center"/>
              <w:rPr>
                <w:rFonts w:hint="eastAsia" w:hAnsi="宋体"/>
                <w:sz w:val="21"/>
                <w:szCs w:val="21"/>
                <w:lang w:eastAsia="zh-CN"/>
              </w:rPr>
            </w:pPr>
            <w:r>
              <w:rPr>
                <w:rFonts w:hint="eastAsia" w:hAnsi="宋体"/>
                <w:sz w:val="21"/>
                <w:szCs w:val="21"/>
                <w:lang w:eastAsia="zh-CN"/>
              </w:rPr>
              <w:t>氮氧化物</w:t>
            </w:r>
          </w:p>
        </w:tc>
        <w:tc>
          <w:tcPr>
            <w:tcW w:w="5759" w:type="dxa"/>
            <w:gridSpan w:val="3"/>
            <w:vMerge w:val="continue"/>
            <w:noWrap w:val="0"/>
            <w:vAlign w:val="center"/>
          </w:tcPr>
          <w:p>
            <w:pPr>
              <w:widowControl/>
              <w:spacing w:line="200" w:lineRule="atLeast"/>
              <w:jc w:val="center"/>
              <w:rPr>
                <w:rFonts w:ascii="Times New Roman" w:hAnsi="宋体"/>
                <w:sz w:val="21"/>
                <w:szCs w:val="21"/>
              </w:rPr>
            </w:pPr>
          </w:p>
        </w:tc>
        <w:tc>
          <w:tcPr>
            <w:tcW w:w="1072" w:type="dxa"/>
            <w:vMerge w:val="continue"/>
            <w:noWrap w:val="0"/>
            <w:vAlign w:val="center"/>
          </w:tcPr>
          <w:p>
            <w:pPr>
              <w:widowControl/>
              <w:spacing w:line="200" w:lineRule="atLeast"/>
              <w:jc w:val="center"/>
              <w:rPr>
                <w:rFonts w:ascii="Times New Roman" w:hAnsi="宋体"/>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59" w:hRule="atLeast"/>
        </w:trPr>
        <w:tc>
          <w:tcPr>
            <w:tcW w:w="2639" w:type="dxa"/>
            <w:gridSpan w:val="2"/>
            <w:vMerge w:val="continue"/>
            <w:noWrap w:val="0"/>
            <w:vAlign w:val="center"/>
          </w:tcPr>
          <w:p>
            <w:pPr>
              <w:widowControl/>
              <w:spacing w:line="200" w:lineRule="atLeast"/>
              <w:jc w:val="center"/>
              <w:rPr>
                <w:rFonts w:ascii="Times New Roman" w:hAnsi="Times New Roman"/>
                <w:sz w:val="21"/>
                <w:szCs w:val="21"/>
              </w:rPr>
            </w:pPr>
          </w:p>
        </w:tc>
        <w:tc>
          <w:tcPr>
            <w:tcW w:w="1189" w:type="dxa"/>
            <w:noWrap w:val="0"/>
            <w:vAlign w:val="center"/>
          </w:tcPr>
          <w:p>
            <w:pPr>
              <w:keepNext w:val="0"/>
              <w:keepLines w:val="0"/>
              <w:widowControl/>
              <w:suppressLineNumbers w:val="0"/>
              <w:jc w:val="left"/>
              <w:rPr>
                <w:rFonts w:hint="eastAsia" w:ascii="Times New Roman" w:hAnsi="Times New Roman"/>
                <w:sz w:val="21"/>
                <w:szCs w:val="21"/>
              </w:rPr>
            </w:pPr>
            <w:r>
              <w:rPr>
                <w:rFonts w:hint="eastAsia" w:ascii="宋体" w:hAnsi="宋体" w:eastAsia="宋体" w:cs="宋体"/>
                <w:color w:val="000000"/>
                <w:kern w:val="0"/>
                <w:sz w:val="21"/>
                <w:szCs w:val="21"/>
                <w:lang w:val="en-US" w:eastAsia="zh-CN" w:bidi="ar"/>
              </w:rPr>
              <w:t>排放浓</w:t>
            </w:r>
            <w:r>
              <w:rPr>
                <w:rFonts w:hint="eastAsia" w:ascii="宋体" w:hAnsi="宋体" w:cs="宋体"/>
                <w:color w:val="000000"/>
                <w:kern w:val="0"/>
                <w:sz w:val="21"/>
                <w:szCs w:val="21"/>
                <w:lang w:val="en-US" w:eastAsia="zh-CN" w:bidi="ar"/>
              </w:rPr>
              <w:t>度</w:t>
            </w:r>
            <w:r>
              <w:rPr>
                <w:rFonts w:hint="eastAsia" w:ascii="宋体" w:hAnsi="宋体" w:eastAsia="宋体" w:cs="宋体"/>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mg</w:t>
            </w:r>
            <w:r>
              <w:rPr>
                <w:rFonts w:ascii="TimesNewRomanPSMT" w:hAnsi="TimesNewRomanPSMT" w:eastAsia="TimesNewRomanPSMT" w:cs="TimesNewRomanPSMT"/>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w:t>
            </w:r>
            <w:r>
              <w:rPr>
                <w:rFonts w:ascii="TimesNewRomanPSMT" w:hAnsi="TimesNewRomanPSMT" w:eastAsia="TimesNewRomanPSMT" w:cs="TimesNewRomanPSMT"/>
                <w:color w:val="000000"/>
                <w:kern w:val="0"/>
                <w:sz w:val="21"/>
                <w:szCs w:val="21"/>
                <w:lang w:val="en-US" w:eastAsia="zh-CN" w:bidi="ar"/>
              </w:rPr>
              <w:t>³</w:t>
            </w:r>
            <w:r>
              <w:rPr>
                <w:rFonts w:hint="eastAsia" w:ascii="宋体" w:hAnsi="宋体" w:eastAsia="宋体" w:cs="宋体"/>
                <w:color w:val="000000"/>
                <w:kern w:val="0"/>
                <w:sz w:val="21"/>
                <w:szCs w:val="21"/>
                <w:lang w:val="en-US" w:eastAsia="zh-CN" w:bidi="ar"/>
              </w:rPr>
              <w:t>）</w:t>
            </w:r>
          </w:p>
        </w:tc>
        <w:tc>
          <w:tcPr>
            <w:tcW w:w="1189" w:type="dxa"/>
            <w:noWrap w:val="0"/>
            <w:vAlign w:val="center"/>
          </w:tcPr>
          <w:p>
            <w:pPr>
              <w:keepNext w:val="0"/>
              <w:keepLines w:val="0"/>
              <w:widowControl/>
              <w:suppressLineNumbers w:val="0"/>
              <w:jc w:val="left"/>
              <w:rPr>
                <w:rFonts w:hint="default" w:ascii="宋体" w:hAnsi="宋体" w:eastAsia="宋体" w:cs="宋体"/>
                <w:color w:val="000000"/>
                <w:kern w:val="0"/>
                <w:sz w:val="21"/>
                <w:szCs w:val="21"/>
                <w:lang w:val="en-US" w:eastAsia="zh-CN" w:bidi="ar"/>
              </w:rPr>
            </w:pPr>
            <w:r>
              <w:rPr>
                <w:rFonts w:hint="eastAsia" w:ascii="宋体" w:hAnsi="宋体" w:cs="宋体"/>
                <w:color w:val="000000"/>
                <w:kern w:val="0"/>
                <w:sz w:val="21"/>
                <w:szCs w:val="21"/>
                <w:lang w:val="en-US" w:eastAsia="zh-CN" w:bidi="ar"/>
              </w:rPr>
              <w:t>折算浓度</w:t>
            </w:r>
            <w:r>
              <w:rPr>
                <w:rFonts w:hint="eastAsia" w:ascii="宋体" w:hAnsi="宋体" w:eastAsia="宋体" w:cs="宋体"/>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mg</w:t>
            </w:r>
            <w:r>
              <w:rPr>
                <w:rFonts w:ascii="TimesNewRomanPSMT" w:hAnsi="TimesNewRomanPSMT" w:eastAsia="TimesNewRomanPSMT" w:cs="TimesNewRomanPSMT"/>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w:t>
            </w:r>
            <w:r>
              <w:rPr>
                <w:rFonts w:ascii="TimesNewRomanPSMT" w:hAnsi="TimesNewRomanPSMT" w:eastAsia="TimesNewRomanPSMT" w:cs="TimesNewRomanPSMT"/>
                <w:color w:val="000000"/>
                <w:kern w:val="0"/>
                <w:sz w:val="21"/>
                <w:szCs w:val="21"/>
                <w:lang w:val="en-US" w:eastAsia="zh-CN" w:bidi="ar"/>
              </w:rPr>
              <w:t>³</w:t>
            </w:r>
            <w:r>
              <w:rPr>
                <w:rFonts w:hint="eastAsia" w:ascii="宋体" w:hAnsi="宋体" w:eastAsia="宋体" w:cs="宋体"/>
                <w:color w:val="000000"/>
                <w:kern w:val="0"/>
                <w:sz w:val="21"/>
                <w:szCs w:val="21"/>
                <w:lang w:val="en-US" w:eastAsia="zh-CN" w:bidi="ar"/>
              </w:rPr>
              <w:t>）</w:t>
            </w:r>
          </w:p>
        </w:tc>
        <w:tc>
          <w:tcPr>
            <w:tcW w:w="1100" w:type="dxa"/>
            <w:noWrap w:val="0"/>
            <w:vAlign w:val="center"/>
          </w:tcPr>
          <w:p>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排放速率</w:t>
            </w:r>
          </w:p>
          <w:p>
            <w:pPr>
              <w:widowControl/>
              <w:spacing w:line="200" w:lineRule="atLeast"/>
              <w:jc w:val="center"/>
              <w:rPr>
                <w:rFonts w:ascii="Times New Roman" w:hAnsi="宋体"/>
                <w:sz w:val="21"/>
                <w:szCs w:val="21"/>
              </w:rPr>
            </w:pPr>
            <w:r>
              <w:rPr>
                <w:rFonts w:hint="eastAsia" w:ascii="宋体" w:hAnsi="宋体" w:eastAsia="宋体" w:cs="宋体"/>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kg</w:t>
            </w:r>
            <w:r>
              <w:rPr>
                <w:rFonts w:ascii="TimesNewRomanPSMT" w:hAnsi="TimesNewRomanPSMT" w:eastAsia="TimesNewRomanPSMT" w:cs="TimesNewRomanPSMT"/>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h</w:t>
            </w:r>
            <w:r>
              <w:rPr>
                <w:rFonts w:hint="eastAsia" w:ascii="宋体" w:hAnsi="宋体" w:eastAsia="宋体" w:cs="宋体"/>
                <w:color w:val="000000"/>
                <w:kern w:val="0"/>
                <w:sz w:val="21"/>
                <w:szCs w:val="21"/>
                <w:lang w:val="en-US" w:eastAsia="zh-CN" w:bidi="ar"/>
              </w:rPr>
              <w:t>）</w:t>
            </w:r>
          </w:p>
        </w:tc>
        <w:tc>
          <w:tcPr>
            <w:tcW w:w="1261" w:type="dxa"/>
            <w:noWrap w:val="0"/>
            <w:vAlign w:val="center"/>
          </w:tcPr>
          <w:p>
            <w:pPr>
              <w:keepNext w:val="0"/>
              <w:keepLines w:val="0"/>
              <w:widowControl/>
              <w:suppressLineNumbers w:val="0"/>
              <w:jc w:val="left"/>
              <w:rPr>
                <w:sz w:val="21"/>
                <w:szCs w:val="21"/>
              </w:rPr>
            </w:pPr>
            <w:r>
              <w:rPr>
                <w:rFonts w:hint="eastAsia" w:ascii="宋体" w:hAnsi="宋体" w:eastAsia="宋体" w:cs="宋体"/>
                <w:color w:val="000000"/>
                <w:kern w:val="0"/>
                <w:sz w:val="21"/>
                <w:szCs w:val="21"/>
                <w:lang w:val="en-US" w:eastAsia="zh-CN" w:bidi="ar"/>
              </w:rPr>
              <w:t>标杆流量</w:t>
            </w:r>
          </w:p>
          <w:p>
            <w:pPr>
              <w:widowControl/>
              <w:spacing w:line="200" w:lineRule="atLeast"/>
              <w:jc w:val="both"/>
              <w:rPr>
                <w:rFonts w:ascii="Times New Roman" w:hAnsi="宋体"/>
                <w:sz w:val="21"/>
                <w:szCs w:val="21"/>
              </w:rPr>
            </w:pPr>
            <w:r>
              <w:rPr>
                <w:rFonts w:hint="eastAsia" w:ascii="宋体" w:hAnsi="宋体" w:eastAsia="宋体" w:cs="宋体"/>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w:t>
            </w:r>
            <w:r>
              <w:rPr>
                <w:rFonts w:ascii="TimesNewRomanPSMT" w:hAnsi="TimesNewRomanPSMT" w:eastAsia="TimesNewRomanPSMT" w:cs="TimesNewRomanPSMT"/>
                <w:color w:val="000000"/>
                <w:kern w:val="0"/>
                <w:sz w:val="21"/>
                <w:szCs w:val="21"/>
                <w:lang w:val="en-US" w:eastAsia="zh-CN" w:bidi="ar"/>
              </w:rPr>
              <w:t>³/</w:t>
            </w:r>
            <w:r>
              <w:rPr>
                <w:rFonts w:ascii="Times New Roman" w:hAnsi="Times New Roman" w:eastAsia="TimesNewRomanPSMT" w:cs="TimesNewRomanPSMT"/>
                <w:color w:val="000000"/>
                <w:kern w:val="0"/>
                <w:sz w:val="21"/>
                <w:szCs w:val="21"/>
                <w:lang w:val="en-US" w:eastAsia="zh-CN" w:bidi="ar"/>
              </w:rPr>
              <w:t>h</w:t>
            </w:r>
            <w:r>
              <w:rPr>
                <w:rFonts w:hint="eastAsia" w:ascii="宋体" w:hAnsi="宋体" w:eastAsia="宋体" w:cs="宋体"/>
                <w:color w:val="000000"/>
                <w:kern w:val="0"/>
                <w:sz w:val="21"/>
                <w:szCs w:val="21"/>
                <w:lang w:val="en-US" w:eastAsia="zh-CN" w:bidi="ar"/>
              </w:rPr>
              <w:t>）</w:t>
            </w:r>
          </w:p>
        </w:tc>
        <w:tc>
          <w:tcPr>
            <w:tcW w:w="1821" w:type="dxa"/>
            <w:noWrap w:val="0"/>
            <w:vAlign w:val="center"/>
          </w:tcPr>
          <w:p>
            <w:pPr>
              <w:widowControl/>
              <w:spacing w:line="200" w:lineRule="atLeast"/>
              <w:jc w:val="center"/>
              <w:rPr>
                <w:rFonts w:ascii="Times New Roman" w:hAnsi="Times New Roman"/>
                <w:sz w:val="21"/>
                <w:szCs w:val="21"/>
              </w:rPr>
            </w:pPr>
            <w:r>
              <w:rPr>
                <w:rFonts w:hint="eastAsia" w:ascii="宋体" w:hAnsi="宋体" w:eastAsia="宋体" w:cs="宋体"/>
                <w:color w:val="000000"/>
                <w:kern w:val="0"/>
                <w:sz w:val="21"/>
                <w:szCs w:val="21"/>
                <w:lang w:val="en-US" w:eastAsia="zh-CN" w:bidi="ar"/>
              </w:rPr>
              <w:t>最高允许排放浓度（</w:t>
            </w:r>
            <w:r>
              <w:rPr>
                <w:rFonts w:ascii="Times New Roman" w:hAnsi="Times New Roman" w:eastAsia="TimesNewRomanPSMT" w:cs="TimesNewRomanPSMT"/>
                <w:color w:val="000000"/>
                <w:kern w:val="0"/>
                <w:sz w:val="21"/>
                <w:szCs w:val="21"/>
                <w:lang w:val="en-US" w:eastAsia="zh-CN" w:bidi="ar"/>
              </w:rPr>
              <w:t>mg</w:t>
            </w:r>
            <w:r>
              <w:rPr>
                <w:rFonts w:ascii="TimesNewRomanPSMT" w:hAnsi="TimesNewRomanPSMT" w:eastAsia="TimesNewRomanPSMT" w:cs="TimesNewRomanPSMT"/>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m</w:t>
            </w:r>
            <w:r>
              <w:rPr>
                <w:rFonts w:ascii="TimesNewRomanPSMT" w:hAnsi="TimesNewRomanPSMT" w:eastAsia="TimesNewRomanPSMT" w:cs="TimesNewRomanPSMT"/>
                <w:color w:val="000000"/>
                <w:kern w:val="0"/>
                <w:sz w:val="21"/>
                <w:szCs w:val="21"/>
                <w:lang w:val="en-US" w:eastAsia="zh-CN" w:bidi="ar"/>
              </w:rPr>
              <w:t>³</w:t>
            </w:r>
            <w:r>
              <w:rPr>
                <w:rFonts w:hint="eastAsia" w:ascii="宋体" w:hAnsi="宋体" w:eastAsia="宋体" w:cs="宋体"/>
                <w:color w:val="000000"/>
                <w:kern w:val="0"/>
                <w:sz w:val="21"/>
                <w:szCs w:val="21"/>
                <w:lang w:val="en-US" w:eastAsia="zh-CN" w:bidi="ar"/>
              </w:rPr>
              <w:t>）</w:t>
            </w:r>
          </w:p>
        </w:tc>
        <w:tc>
          <w:tcPr>
            <w:tcW w:w="1944" w:type="dxa"/>
            <w:noWrap w:val="0"/>
            <w:vAlign w:val="center"/>
          </w:tcPr>
          <w:p>
            <w:pPr>
              <w:widowControl/>
              <w:spacing w:line="200" w:lineRule="atLeast"/>
              <w:jc w:val="center"/>
              <w:rPr>
                <w:rFonts w:ascii="Times New Roman" w:hAnsi="宋体"/>
                <w:sz w:val="21"/>
                <w:szCs w:val="21"/>
              </w:rPr>
            </w:pPr>
            <w:r>
              <w:rPr>
                <w:rFonts w:hint="eastAsia" w:ascii="宋体" w:hAnsi="宋体" w:eastAsia="宋体" w:cs="宋体"/>
                <w:color w:val="000000"/>
                <w:kern w:val="0"/>
                <w:sz w:val="21"/>
                <w:szCs w:val="21"/>
                <w:lang w:val="en-US" w:eastAsia="zh-CN" w:bidi="ar"/>
              </w:rPr>
              <w:t>最高允许排放速率（</w:t>
            </w:r>
            <w:r>
              <w:rPr>
                <w:rFonts w:ascii="Times New Roman" w:hAnsi="Times New Roman" w:eastAsia="TimesNewRomanPSMT" w:cs="TimesNewRomanPSMT"/>
                <w:color w:val="000000"/>
                <w:kern w:val="0"/>
                <w:sz w:val="21"/>
                <w:szCs w:val="21"/>
                <w:lang w:val="en-US" w:eastAsia="zh-CN" w:bidi="ar"/>
              </w:rPr>
              <w:t>kg</w:t>
            </w:r>
            <w:r>
              <w:rPr>
                <w:rFonts w:ascii="TimesNewRomanPSMT" w:hAnsi="TimesNewRomanPSMT" w:eastAsia="TimesNewRomanPSMT" w:cs="TimesNewRomanPSMT"/>
                <w:color w:val="000000"/>
                <w:kern w:val="0"/>
                <w:sz w:val="21"/>
                <w:szCs w:val="21"/>
                <w:lang w:val="en-US" w:eastAsia="zh-CN" w:bidi="ar"/>
              </w:rPr>
              <w:t>/</w:t>
            </w:r>
            <w:r>
              <w:rPr>
                <w:rFonts w:ascii="Times New Roman" w:hAnsi="Times New Roman" w:eastAsia="TimesNewRomanPSMT" w:cs="TimesNewRomanPSMT"/>
                <w:color w:val="000000"/>
                <w:kern w:val="0"/>
                <w:sz w:val="21"/>
                <w:szCs w:val="21"/>
                <w:lang w:val="en-US" w:eastAsia="zh-CN" w:bidi="ar"/>
              </w:rPr>
              <w:t>h</w:t>
            </w:r>
            <w:r>
              <w:rPr>
                <w:rFonts w:hint="eastAsia" w:ascii="宋体" w:hAnsi="宋体" w:eastAsia="宋体" w:cs="宋体"/>
                <w:color w:val="000000"/>
                <w:kern w:val="0"/>
                <w:sz w:val="21"/>
                <w:szCs w:val="21"/>
                <w:lang w:val="en-US" w:eastAsia="zh-CN" w:bidi="ar"/>
              </w:rPr>
              <w:t>）</w:t>
            </w:r>
          </w:p>
        </w:tc>
        <w:tc>
          <w:tcPr>
            <w:tcW w:w="1994" w:type="dxa"/>
            <w:vMerge w:val="restart"/>
            <w:noWrap w:val="0"/>
            <w:vAlign w:val="center"/>
          </w:tcPr>
          <w:p>
            <w:pPr>
              <w:widowControl/>
              <w:spacing w:line="200" w:lineRule="atLeast"/>
              <w:jc w:val="center"/>
              <w:rPr>
                <w:rFonts w:ascii="Times New Roman" w:hAnsi="宋体"/>
                <w:sz w:val="21"/>
                <w:szCs w:val="21"/>
              </w:rPr>
            </w:pPr>
            <w:r>
              <w:rPr>
                <w:rFonts w:hint="eastAsia"/>
              </w:rPr>
              <w:t>《</w:t>
            </w:r>
            <w:r>
              <w:rPr>
                <w:rFonts w:hint="eastAsia" w:ascii="Times New Roman" w:hAnsi="Times New Roman"/>
              </w:rPr>
              <w:t>2020</w:t>
            </w:r>
            <w:r>
              <w:rPr>
                <w:rFonts w:hint="eastAsia"/>
              </w:rPr>
              <w:t>年安徽省大气污染防治重点工作任务》的通知（皖大气办[</w:t>
            </w:r>
            <w:r>
              <w:rPr>
                <w:rFonts w:hint="eastAsia" w:ascii="Times New Roman" w:hAnsi="Times New Roman"/>
              </w:rPr>
              <w:t>2020</w:t>
            </w:r>
            <w:r>
              <w:rPr>
                <w:rFonts w:hint="eastAsia"/>
              </w:rPr>
              <w:t>]</w:t>
            </w:r>
            <w:r>
              <w:rPr>
                <w:rFonts w:hint="eastAsia" w:ascii="Times New Roman" w:hAnsi="Times New Roman"/>
              </w:rPr>
              <w:t>2</w:t>
            </w:r>
            <w:r>
              <w:rPr>
                <w:rFonts w:hint="eastAsia"/>
              </w:rPr>
              <w:t>号）</w:t>
            </w:r>
            <w:r>
              <w:rPr>
                <w:rFonts w:hint="eastAsia"/>
                <w:lang w:eastAsia="zh-CN"/>
              </w:rPr>
              <w:t>相关要求</w:t>
            </w:r>
          </w:p>
        </w:tc>
        <w:tc>
          <w:tcPr>
            <w:tcW w:w="1072" w:type="dxa"/>
            <w:vMerge w:val="restart"/>
            <w:noWrap w:val="0"/>
            <w:vAlign w:val="center"/>
          </w:tcPr>
          <w:p>
            <w:pPr>
              <w:widowControl/>
              <w:spacing w:line="200" w:lineRule="atLeast"/>
              <w:jc w:val="center"/>
              <w:rPr>
                <w:rFonts w:hint="eastAsia" w:ascii="Times New Roman" w:hAnsi="宋体" w:eastAsia="宋体"/>
                <w:sz w:val="21"/>
                <w:szCs w:val="21"/>
                <w:lang w:eastAsia="zh-CN"/>
              </w:rPr>
            </w:pPr>
            <w:r>
              <w:rPr>
                <w:rFonts w:hint="eastAsia" w:hAnsi="宋体"/>
                <w:sz w:val="21"/>
                <w:szCs w:val="21"/>
                <w:lang w:eastAsia="zh-CN"/>
              </w:rPr>
              <w:t>达标</w:t>
            </w: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restart"/>
            <w:noWrap w:val="0"/>
            <w:vAlign w:val="center"/>
          </w:tcPr>
          <w:p>
            <w:pPr>
              <w:spacing w:line="200" w:lineRule="atLeast"/>
              <w:jc w:val="center"/>
              <w:rPr>
                <w:rFonts w:hint="default" w:ascii="Times New Roman" w:hAnsi="Times New Roman" w:eastAsia="宋体"/>
                <w:sz w:val="21"/>
                <w:szCs w:val="21"/>
                <w:lang w:val="en-US" w:eastAsia="zh-CN"/>
              </w:rPr>
            </w:pPr>
            <w:r>
              <w:rPr>
                <w:rFonts w:hint="eastAsia"/>
                <w:sz w:val="21"/>
                <w:szCs w:val="21"/>
              </w:rPr>
              <w:t>甲醛尾气排气筒出口</w:t>
            </w:r>
          </w:p>
        </w:tc>
        <w:tc>
          <w:tcPr>
            <w:tcW w:w="1691" w:type="dxa"/>
            <w:vMerge w:val="restart"/>
            <w:tcBorders/>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2022.05.17</w:t>
            </w: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lang w:val="en-US"/>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5507.948</w:t>
            </w:r>
          </w:p>
        </w:tc>
        <w:tc>
          <w:tcPr>
            <w:tcW w:w="1821" w:type="dxa"/>
            <w:vMerge w:val="restart"/>
            <w:noWrap w:val="0"/>
            <w:vAlign w:val="center"/>
          </w:tcPr>
          <w:p>
            <w:pPr>
              <w:widowControl/>
              <w:jc w:val="center"/>
              <w:textAlignment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50</w:t>
            </w:r>
          </w:p>
        </w:tc>
        <w:tc>
          <w:tcPr>
            <w:tcW w:w="1944" w:type="dxa"/>
            <w:vMerge w:val="restart"/>
            <w:noWrap w:val="0"/>
            <w:vAlign w:val="center"/>
          </w:tcPr>
          <w:p>
            <w:pPr>
              <w:widowControl/>
              <w:jc w:val="center"/>
              <w:textAlignment w:val="center"/>
              <w:rPr>
                <w:rFonts w:hint="eastAsia" w:ascii="Times New Roman" w:hAnsi="Times New Roman" w:eastAsia="宋体"/>
                <w:sz w:val="21"/>
                <w:szCs w:val="21"/>
                <w:lang w:val="en-US" w:eastAsia="zh-CN"/>
              </w:rPr>
            </w:pPr>
            <w:r>
              <w:rPr>
                <w:rFonts w:hint="eastAsia"/>
                <w:sz w:val="21"/>
                <w:szCs w:val="21"/>
                <w:lang w:val="en-US" w:eastAsia="zh-CN"/>
              </w:rPr>
              <w:t>/</w:t>
            </w:r>
          </w:p>
        </w:tc>
        <w:tc>
          <w:tcPr>
            <w:tcW w:w="1994" w:type="dxa"/>
            <w:vMerge w:val="continue"/>
            <w:noWrap w:val="0"/>
            <w:vAlign w:val="center"/>
          </w:tcPr>
          <w:p>
            <w:pPr>
              <w:widowControl/>
              <w:jc w:val="center"/>
              <w:textAlignment w:val="center"/>
              <w:rPr>
                <w:rFonts w:ascii="Times New Roman" w:hAnsi="Times New Roman"/>
                <w:sz w:val="21"/>
                <w:szCs w:val="21"/>
              </w:rPr>
            </w:pPr>
          </w:p>
        </w:tc>
        <w:tc>
          <w:tcPr>
            <w:tcW w:w="1072" w:type="dxa"/>
            <w:vMerge w:val="continue"/>
            <w:noWrap w:val="0"/>
            <w:vAlign w:val="center"/>
          </w:tcPr>
          <w:p>
            <w:pPr>
              <w:widowControl/>
              <w:jc w:val="center"/>
              <w:textAlignment w:val="center"/>
              <w:rPr>
                <w:rFonts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continue"/>
            <w:noWrap w:val="0"/>
            <w:vAlign w:val="center"/>
          </w:tcPr>
          <w:p>
            <w:pPr>
              <w:spacing w:line="200" w:lineRule="atLeast"/>
              <w:jc w:val="center"/>
              <w:rPr>
                <w:rFonts w:ascii="Times New Roman" w:hAnsi="Times New Roman"/>
                <w:sz w:val="21"/>
                <w:szCs w:val="21"/>
              </w:rPr>
            </w:pPr>
          </w:p>
        </w:tc>
        <w:tc>
          <w:tcPr>
            <w:tcW w:w="1691" w:type="dxa"/>
            <w:vMerge w:val="continue"/>
            <w:tcBorders/>
            <w:noWrap w:val="0"/>
            <w:vAlign w:val="center"/>
          </w:tcPr>
          <w:p>
            <w:pPr>
              <w:widowControl/>
              <w:spacing w:line="200" w:lineRule="atLeast"/>
              <w:jc w:val="center"/>
              <w:rPr>
                <w:rFonts w:ascii="Times New Roman" w:hAnsi="Times New Roman"/>
                <w:sz w:val="21"/>
                <w:szCs w:val="21"/>
              </w:rPr>
            </w:pP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3787.535</w:t>
            </w:r>
          </w:p>
        </w:tc>
        <w:tc>
          <w:tcPr>
            <w:tcW w:w="1821" w:type="dxa"/>
            <w:vMerge w:val="continue"/>
            <w:noWrap w:val="0"/>
            <w:vAlign w:val="center"/>
          </w:tcPr>
          <w:p>
            <w:pPr>
              <w:widowControl/>
              <w:jc w:val="center"/>
              <w:textAlignment w:val="center"/>
              <w:rPr>
                <w:rFonts w:ascii="Times New Roman" w:hAnsi="Times New Roman"/>
                <w:sz w:val="21"/>
                <w:szCs w:val="21"/>
              </w:rPr>
            </w:pPr>
          </w:p>
        </w:tc>
        <w:tc>
          <w:tcPr>
            <w:tcW w:w="1944" w:type="dxa"/>
            <w:vMerge w:val="continue"/>
            <w:noWrap w:val="0"/>
            <w:vAlign w:val="center"/>
          </w:tcPr>
          <w:p>
            <w:pPr>
              <w:widowControl/>
              <w:jc w:val="center"/>
              <w:textAlignment w:val="center"/>
              <w:rPr>
                <w:rFonts w:hint="eastAsia" w:ascii="Times New Roman" w:hAnsi="Times New Roman"/>
                <w:sz w:val="21"/>
                <w:szCs w:val="21"/>
              </w:rPr>
            </w:pPr>
          </w:p>
        </w:tc>
        <w:tc>
          <w:tcPr>
            <w:tcW w:w="1994" w:type="dxa"/>
            <w:vMerge w:val="continue"/>
            <w:noWrap w:val="0"/>
            <w:vAlign w:val="center"/>
          </w:tcPr>
          <w:p>
            <w:pPr>
              <w:widowControl/>
              <w:jc w:val="center"/>
              <w:textAlignment w:val="center"/>
              <w:rPr>
                <w:rFonts w:hint="eastAsia" w:ascii="Times New Roman" w:hAnsi="Times New Roman"/>
                <w:sz w:val="21"/>
                <w:szCs w:val="21"/>
              </w:rPr>
            </w:pPr>
          </w:p>
        </w:tc>
        <w:tc>
          <w:tcPr>
            <w:tcW w:w="1072" w:type="dxa"/>
            <w:vMerge w:val="continue"/>
            <w:noWrap w:val="0"/>
            <w:vAlign w:val="center"/>
          </w:tcPr>
          <w:p>
            <w:pPr>
              <w:widowControl/>
              <w:jc w:val="center"/>
              <w:textAlignment w:val="center"/>
              <w:rPr>
                <w:rFonts w:hint="eastAsia"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continue"/>
            <w:noWrap w:val="0"/>
            <w:vAlign w:val="center"/>
          </w:tcPr>
          <w:p>
            <w:pPr>
              <w:spacing w:line="200" w:lineRule="atLeast"/>
              <w:jc w:val="center"/>
              <w:rPr>
                <w:rFonts w:ascii="Times New Roman" w:hAnsi="Times New Roman"/>
                <w:sz w:val="21"/>
                <w:szCs w:val="21"/>
              </w:rPr>
            </w:pPr>
          </w:p>
        </w:tc>
        <w:tc>
          <w:tcPr>
            <w:tcW w:w="1691" w:type="dxa"/>
            <w:vMerge w:val="continue"/>
            <w:tcBorders/>
            <w:noWrap w:val="0"/>
            <w:vAlign w:val="center"/>
          </w:tcPr>
          <w:p>
            <w:pPr>
              <w:widowControl/>
              <w:spacing w:line="200" w:lineRule="atLeast"/>
              <w:jc w:val="center"/>
              <w:rPr>
                <w:rFonts w:ascii="Times New Roman" w:hAnsi="Times New Roman"/>
                <w:sz w:val="21"/>
                <w:szCs w:val="21"/>
              </w:rPr>
            </w:pP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lang w:val="en-US"/>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3653.733</w:t>
            </w:r>
          </w:p>
        </w:tc>
        <w:tc>
          <w:tcPr>
            <w:tcW w:w="1821" w:type="dxa"/>
            <w:vMerge w:val="continue"/>
            <w:noWrap w:val="0"/>
            <w:vAlign w:val="center"/>
          </w:tcPr>
          <w:p>
            <w:pPr>
              <w:widowControl/>
              <w:jc w:val="center"/>
              <w:textAlignment w:val="center"/>
              <w:rPr>
                <w:rFonts w:ascii="Times New Roman" w:hAnsi="Times New Roman"/>
                <w:sz w:val="21"/>
                <w:szCs w:val="21"/>
              </w:rPr>
            </w:pPr>
          </w:p>
        </w:tc>
        <w:tc>
          <w:tcPr>
            <w:tcW w:w="1944" w:type="dxa"/>
            <w:vMerge w:val="continue"/>
            <w:noWrap w:val="0"/>
            <w:vAlign w:val="center"/>
          </w:tcPr>
          <w:p>
            <w:pPr>
              <w:widowControl/>
              <w:jc w:val="center"/>
              <w:textAlignment w:val="center"/>
              <w:rPr>
                <w:rFonts w:hint="eastAsia" w:ascii="Times New Roman" w:hAnsi="Times New Roman"/>
                <w:sz w:val="21"/>
                <w:szCs w:val="21"/>
              </w:rPr>
            </w:pPr>
          </w:p>
        </w:tc>
        <w:tc>
          <w:tcPr>
            <w:tcW w:w="1994" w:type="dxa"/>
            <w:vMerge w:val="continue"/>
            <w:noWrap w:val="0"/>
            <w:vAlign w:val="center"/>
          </w:tcPr>
          <w:p>
            <w:pPr>
              <w:widowControl/>
              <w:jc w:val="center"/>
              <w:textAlignment w:val="center"/>
              <w:rPr>
                <w:rFonts w:hint="eastAsia" w:ascii="Times New Roman" w:hAnsi="Times New Roman"/>
                <w:sz w:val="21"/>
                <w:szCs w:val="21"/>
              </w:rPr>
            </w:pPr>
          </w:p>
        </w:tc>
        <w:tc>
          <w:tcPr>
            <w:tcW w:w="1072" w:type="dxa"/>
            <w:vMerge w:val="continue"/>
            <w:noWrap w:val="0"/>
            <w:vAlign w:val="center"/>
          </w:tcPr>
          <w:p>
            <w:pPr>
              <w:widowControl/>
              <w:jc w:val="center"/>
              <w:textAlignment w:val="center"/>
              <w:rPr>
                <w:rFonts w:hint="eastAsia"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continue"/>
            <w:noWrap w:val="0"/>
            <w:vAlign w:val="center"/>
          </w:tcPr>
          <w:p>
            <w:pPr>
              <w:spacing w:line="200" w:lineRule="atLeast"/>
              <w:jc w:val="center"/>
              <w:rPr>
                <w:rFonts w:ascii="Times New Roman" w:hAnsi="Times New Roman"/>
                <w:sz w:val="21"/>
                <w:szCs w:val="21"/>
              </w:rPr>
            </w:pPr>
          </w:p>
        </w:tc>
        <w:tc>
          <w:tcPr>
            <w:tcW w:w="1691" w:type="dxa"/>
            <w:vMerge w:val="restart"/>
            <w:tcBorders/>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2022.05.18</w:t>
            </w: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3909.162</w:t>
            </w:r>
          </w:p>
        </w:tc>
        <w:tc>
          <w:tcPr>
            <w:tcW w:w="1821" w:type="dxa"/>
            <w:vMerge w:val="continue"/>
            <w:noWrap w:val="0"/>
            <w:vAlign w:val="center"/>
          </w:tcPr>
          <w:p>
            <w:pPr>
              <w:widowControl/>
              <w:jc w:val="center"/>
              <w:textAlignment w:val="center"/>
              <w:rPr>
                <w:rFonts w:ascii="Times New Roman" w:hAnsi="Times New Roman"/>
                <w:sz w:val="21"/>
                <w:szCs w:val="21"/>
              </w:rPr>
            </w:pPr>
          </w:p>
        </w:tc>
        <w:tc>
          <w:tcPr>
            <w:tcW w:w="1944" w:type="dxa"/>
            <w:vMerge w:val="continue"/>
            <w:noWrap w:val="0"/>
            <w:vAlign w:val="center"/>
          </w:tcPr>
          <w:p>
            <w:pPr>
              <w:widowControl/>
              <w:jc w:val="center"/>
              <w:textAlignment w:val="center"/>
              <w:rPr>
                <w:rFonts w:hint="eastAsia" w:ascii="Times New Roman" w:hAnsi="Times New Roman"/>
                <w:sz w:val="21"/>
                <w:szCs w:val="21"/>
              </w:rPr>
            </w:pPr>
          </w:p>
        </w:tc>
        <w:tc>
          <w:tcPr>
            <w:tcW w:w="1994" w:type="dxa"/>
            <w:vMerge w:val="continue"/>
            <w:noWrap w:val="0"/>
            <w:vAlign w:val="center"/>
          </w:tcPr>
          <w:p>
            <w:pPr>
              <w:widowControl/>
              <w:jc w:val="center"/>
              <w:textAlignment w:val="center"/>
              <w:rPr>
                <w:rFonts w:hint="eastAsia" w:ascii="Times New Roman" w:hAnsi="Times New Roman"/>
                <w:sz w:val="21"/>
                <w:szCs w:val="21"/>
              </w:rPr>
            </w:pPr>
          </w:p>
        </w:tc>
        <w:tc>
          <w:tcPr>
            <w:tcW w:w="1072" w:type="dxa"/>
            <w:vMerge w:val="continue"/>
            <w:noWrap w:val="0"/>
            <w:vAlign w:val="center"/>
          </w:tcPr>
          <w:p>
            <w:pPr>
              <w:widowControl/>
              <w:jc w:val="center"/>
              <w:textAlignment w:val="center"/>
              <w:rPr>
                <w:rFonts w:hint="eastAsia"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continue"/>
            <w:noWrap w:val="0"/>
            <w:vAlign w:val="center"/>
          </w:tcPr>
          <w:p>
            <w:pPr>
              <w:spacing w:line="200" w:lineRule="atLeast"/>
              <w:jc w:val="center"/>
              <w:rPr>
                <w:rFonts w:ascii="Times New Roman" w:hAnsi="Times New Roman"/>
                <w:sz w:val="21"/>
                <w:szCs w:val="21"/>
              </w:rPr>
            </w:pPr>
          </w:p>
        </w:tc>
        <w:tc>
          <w:tcPr>
            <w:tcW w:w="1691" w:type="dxa"/>
            <w:vMerge w:val="continue"/>
            <w:tcBorders/>
            <w:noWrap w:val="0"/>
            <w:vAlign w:val="center"/>
          </w:tcPr>
          <w:p>
            <w:pPr>
              <w:widowControl/>
              <w:spacing w:line="200" w:lineRule="atLeast"/>
              <w:jc w:val="center"/>
              <w:rPr>
                <w:rFonts w:ascii="Times New Roman" w:hAnsi="Times New Roman"/>
                <w:sz w:val="21"/>
                <w:szCs w:val="21"/>
              </w:rPr>
            </w:pP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5048.342</w:t>
            </w:r>
          </w:p>
        </w:tc>
        <w:tc>
          <w:tcPr>
            <w:tcW w:w="1821" w:type="dxa"/>
            <w:vMerge w:val="continue"/>
            <w:noWrap w:val="0"/>
            <w:vAlign w:val="center"/>
          </w:tcPr>
          <w:p>
            <w:pPr>
              <w:widowControl/>
              <w:jc w:val="center"/>
              <w:textAlignment w:val="center"/>
              <w:rPr>
                <w:rFonts w:ascii="Times New Roman" w:hAnsi="Times New Roman"/>
                <w:sz w:val="21"/>
                <w:szCs w:val="21"/>
              </w:rPr>
            </w:pPr>
          </w:p>
        </w:tc>
        <w:tc>
          <w:tcPr>
            <w:tcW w:w="1944" w:type="dxa"/>
            <w:vMerge w:val="continue"/>
            <w:noWrap w:val="0"/>
            <w:vAlign w:val="center"/>
          </w:tcPr>
          <w:p>
            <w:pPr>
              <w:widowControl/>
              <w:jc w:val="center"/>
              <w:textAlignment w:val="center"/>
              <w:rPr>
                <w:rFonts w:hint="eastAsia" w:ascii="Times New Roman" w:hAnsi="Times New Roman"/>
                <w:sz w:val="21"/>
                <w:szCs w:val="21"/>
              </w:rPr>
            </w:pPr>
          </w:p>
        </w:tc>
        <w:tc>
          <w:tcPr>
            <w:tcW w:w="1994" w:type="dxa"/>
            <w:vMerge w:val="continue"/>
            <w:noWrap w:val="0"/>
            <w:vAlign w:val="center"/>
          </w:tcPr>
          <w:p>
            <w:pPr>
              <w:widowControl/>
              <w:jc w:val="center"/>
              <w:textAlignment w:val="center"/>
              <w:rPr>
                <w:rFonts w:hint="eastAsia" w:ascii="Times New Roman" w:hAnsi="Times New Roman"/>
                <w:sz w:val="21"/>
                <w:szCs w:val="21"/>
              </w:rPr>
            </w:pPr>
          </w:p>
        </w:tc>
        <w:tc>
          <w:tcPr>
            <w:tcW w:w="1072" w:type="dxa"/>
            <w:vMerge w:val="continue"/>
            <w:noWrap w:val="0"/>
            <w:vAlign w:val="center"/>
          </w:tcPr>
          <w:p>
            <w:pPr>
              <w:widowControl/>
              <w:jc w:val="center"/>
              <w:textAlignment w:val="center"/>
              <w:rPr>
                <w:rFonts w:hint="eastAsia"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vMerge w:val="continue"/>
            <w:noWrap w:val="0"/>
            <w:vAlign w:val="center"/>
          </w:tcPr>
          <w:p>
            <w:pPr>
              <w:spacing w:line="200" w:lineRule="atLeast"/>
              <w:jc w:val="center"/>
              <w:rPr>
                <w:rFonts w:ascii="Times New Roman" w:hAnsi="Times New Roman"/>
                <w:sz w:val="21"/>
                <w:szCs w:val="21"/>
              </w:rPr>
            </w:pPr>
          </w:p>
        </w:tc>
        <w:tc>
          <w:tcPr>
            <w:tcW w:w="1691" w:type="dxa"/>
            <w:vMerge w:val="continue"/>
            <w:tcBorders/>
            <w:noWrap w:val="0"/>
            <w:vAlign w:val="center"/>
          </w:tcPr>
          <w:p>
            <w:pPr>
              <w:widowControl/>
              <w:spacing w:line="200" w:lineRule="atLeast"/>
              <w:jc w:val="center"/>
              <w:rPr>
                <w:rFonts w:ascii="Times New Roman" w:hAnsi="Times New Roman"/>
                <w:sz w:val="21"/>
                <w:szCs w:val="21"/>
              </w:rPr>
            </w:pPr>
          </w:p>
        </w:tc>
        <w:tc>
          <w:tcPr>
            <w:tcW w:w="1189" w:type="dxa"/>
            <w:noWrap w:val="0"/>
            <w:vAlign w:val="center"/>
          </w:tcPr>
          <w:p>
            <w:pPr>
              <w:widowControl/>
              <w:spacing w:line="200" w:lineRule="atLeast"/>
              <w:jc w:val="center"/>
              <w:rPr>
                <w:rFonts w:ascii="Times New Roman" w:hAnsi="Times New Roman"/>
                <w:sz w:val="21"/>
                <w:szCs w:val="21"/>
              </w:rPr>
            </w:pPr>
            <w:r>
              <w:rPr>
                <w:rFonts w:hint="eastAsia" w:ascii="Times New Roman" w:hAnsi="Times New Roman"/>
                <w:sz w:val="21"/>
                <w:szCs w:val="21"/>
                <w:lang w:val="en-US" w:eastAsia="zh-CN"/>
              </w:rPr>
              <w:t>ND</w:t>
            </w:r>
          </w:p>
        </w:tc>
        <w:tc>
          <w:tcPr>
            <w:tcW w:w="1189" w:type="dxa"/>
            <w:noWrap w:val="0"/>
            <w:vAlign w:val="center"/>
          </w:tcPr>
          <w:p>
            <w:pPr>
              <w:widowControl/>
              <w:spacing w:line="200" w:lineRule="atLeast"/>
              <w:jc w:val="center"/>
              <w:rPr>
                <w:rFonts w:ascii="Times New Roman" w:hAnsi="Times New Roman"/>
                <w:sz w:val="21"/>
                <w:szCs w:val="21"/>
                <w:highlight w:val="yellow"/>
              </w:rPr>
            </w:pPr>
            <w:r>
              <w:rPr>
                <w:rFonts w:hint="eastAsia" w:ascii="Times New Roman" w:hAnsi="Times New Roman"/>
                <w:sz w:val="21"/>
                <w:szCs w:val="21"/>
                <w:lang w:val="en-US" w:eastAsia="zh-CN"/>
              </w:rPr>
              <w:t>/</w:t>
            </w:r>
          </w:p>
        </w:tc>
        <w:tc>
          <w:tcPr>
            <w:tcW w:w="1100" w:type="dxa"/>
            <w:noWrap w:val="0"/>
            <w:vAlign w:val="center"/>
          </w:tcPr>
          <w:p>
            <w:pPr>
              <w:widowControl/>
              <w:spacing w:line="200" w:lineRule="atLeast"/>
              <w:jc w:val="center"/>
              <w:rPr>
                <w:rFonts w:hint="default" w:ascii="Times New Roman" w:hAnsi="Times New Roman" w:cs="Times New Roman"/>
                <w:sz w:val="21"/>
                <w:szCs w:val="21"/>
              </w:rPr>
            </w:pPr>
            <w:r>
              <w:rPr>
                <w:rFonts w:hint="eastAsia" w:ascii="Times New Roman" w:hAnsi="Times New Roman"/>
                <w:sz w:val="21"/>
                <w:szCs w:val="21"/>
                <w:lang w:val="en-US" w:eastAsia="zh-CN"/>
              </w:rPr>
              <w:t>/</w:t>
            </w:r>
          </w:p>
        </w:tc>
        <w:tc>
          <w:tcPr>
            <w:tcW w:w="1261" w:type="dxa"/>
            <w:noWrap w:val="0"/>
            <w:vAlign w:val="center"/>
          </w:tcPr>
          <w:p>
            <w:pPr>
              <w:widowControl/>
              <w:spacing w:line="200" w:lineRule="atLeast"/>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5147.177</w:t>
            </w:r>
          </w:p>
        </w:tc>
        <w:tc>
          <w:tcPr>
            <w:tcW w:w="1821" w:type="dxa"/>
            <w:vMerge w:val="continue"/>
            <w:noWrap w:val="0"/>
            <w:vAlign w:val="center"/>
          </w:tcPr>
          <w:p>
            <w:pPr>
              <w:widowControl/>
              <w:jc w:val="center"/>
              <w:textAlignment w:val="center"/>
              <w:rPr>
                <w:rFonts w:ascii="Times New Roman" w:hAnsi="Times New Roman"/>
                <w:sz w:val="21"/>
                <w:szCs w:val="21"/>
              </w:rPr>
            </w:pPr>
          </w:p>
        </w:tc>
        <w:tc>
          <w:tcPr>
            <w:tcW w:w="1944" w:type="dxa"/>
            <w:vMerge w:val="continue"/>
            <w:noWrap w:val="0"/>
            <w:vAlign w:val="center"/>
          </w:tcPr>
          <w:p>
            <w:pPr>
              <w:widowControl/>
              <w:jc w:val="center"/>
              <w:textAlignment w:val="center"/>
              <w:rPr>
                <w:rFonts w:hint="eastAsia" w:ascii="Times New Roman" w:hAnsi="Times New Roman"/>
                <w:sz w:val="21"/>
                <w:szCs w:val="21"/>
              </w:rPr>
            </w:pPr>
          </w:p>
        </w:tc>
        <w:tc>
          <w:tcPr>
            <w:tcW w:w="1994" w:type="dxa"/>
            <w:vMerge w:val="continue"/>
            <w:noWrap w:val="0"/>
            <w:vAlign w:val="center"/>
          </w:tcPr>
          <w:p>
            <w:pPr>
              <w:widowControl/>
              <w:jc w:val="center"/>
              <w:textAlignment w:val="center"/>
              <w:rPr>
                <w:rFonts w:hint="eastAsia" w:ascii="Times New Roman" w:hAnsi="Times New Roman"/>
                <w:sz w:val="21"/>
                <w:szCs w:val="21"/>
              </w:rPr>
            </w:pPr>
          </w:p>
        </w:tc>
        <w:tc>
          <w:tcPr>
            <w:tcW w:w="1072" w:type="dxa"/>
            <w:vMerge w:val="continue"/>
            <w:noWrap w:val="0"/>
            <w:vAlign w:val="center"/>
          </w:tcPr>
          <w:p>
            <w:pPr>
              <w:widowControl/>
              <w:jc w:val="center"/>
              <w:textAlignment w:val="center"/>
              <w:rPr>
                <w:rFonts w:hint="eastAsia" w:ascii="Times New Roman" w:hAnsi="Times New Roman"/>
                <w:sz w:val="21"/>
                <w:szCs w:val="21"/>
              </w:rPr>
            </w:pPr>
          </w:p>
        </w:tc>
      </w:tr>
      <w:tr>
        <w:tblPrEx>
          <w:tblBorders>
            <w:top w:val="single" w:color="auto" w:sz="2" w:space="0"/>
            <w:left w:val="none" w:color="auto" w:sz="0" w:space="0"/>
            <w:bottom w:val="single" w:color="auto" w:sz="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19" w:hRule="atLeast"/>
        </w:trPr>
        <w:tc>
          <w:tcPr>
            <w:tcW w:w="948" w:type="dxa"/>
            <w:noWrap w:val="0"/>
            <w:vAlign w:val="center"/>
          </w:tcPr>
          <w:p>
            <w:pPr>
              <w:spacing w:line="200" w:lineRule="atLeast"/>
              <w:jc w:val="center"/>
              <w:rPr>
                <w:rFonts w:hint="eastAsia" w:ascii="Times New Roman" w:hAnsi="Times New Roman" w:eastAsia="宋体"/>
                <w:sz w:val="21"/>
                <w:szCs w:val="21"/>
                <w:lang w:eastAsia="zh-CN"/>
              </w:rPr>
            </w:pPr>
            <w:r>
              <w:rPr>
                <w:rFonts w:hint="eastAsia"/>
                <w:sz w:val="21"/>
                <w:szCs w:val="21"/>
                <w:lang w:eastAsia="zh-CN"/>
              </w:rPr>
              <w:t>备注</w:t>
            </w:r>
          </w:p>
        </w:tc>
        <w:tc>
          <w:tcPr>
            <w:tcW w:w="13261" w:type="dxa"/>
            <w:gridSpan w:val="9"/>
            <w:tcBorders/>
            <w:noWrap w:val="0"/>
            <w:vAlign w:val="center"/>
          </w:tcPr>
          <w:p>
            <w:pPr>
              <w:widowControl/>
              <w:jc w:val="center"/>
              <w:textAlignment w:val="center"/>
              <w:rPr>
                <w:rFonts w:hint="default" w:ascii="Times New Roman" w:hAnsi="Times New Roman" w:eastAsia="宋体"/>
                <w:sz w:val="21"/>
                <w:szCs w:val="21"/>
                <w:lang w:val="en-US" w:eastAsia="zh-CN"/>
              </w:rPr>
            </w:pPr>
            <w:r>
              <w:rPr>
                <w:rFonts w:hint="eastAsia"/>
                <w:sz w:val="21"/>
                <w:szCs w:val="21"/>
                <w:lang w:eastAsia="zh-CN"/>
              </w:rPr>
              <w:t>氮氧化物在验收评审会后，根据专家意见，补充检测</w:t>
            </w:r>
          </w:p>
        </w:tc>
      </w:tr>
    </w:tbl>
    <w:p>
      <w:pPr>
        <w:pStyle w:val="8"/>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eastAsiaTheme="minorEastAsia"/>
          <w:color w:val="auto"/>
          <w:lang w:val="en-US" w:eastAsia="zh-CN"/>
        </w:rPr>
        <w:sectPr>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eastAsia" w:ascii="Times New Roman" w:eastAsiaTheme="minorEastAsia"/>
          <w:color w:val="auto"/>
          <w:lang w:eastAsia="zh-CN"/>
        </w:rPr>
        <w:t>经检测，项目大气污染物中甲醛、甲醇满足环评要求的</w:t>
      </w:r>
      <w:r>
        <w:rPr>
          <w:rFonts w:hint="eastAsia" w:eastAsiaTheme="minorEastAsia"/>
          <w:sz w:val="24"/>
          <w:szCs w:val="24"/>
          <w:lang w:eastAsia="zh-CN"/>
        </w:rPr>
        <w:t>江苏省地方标准《化学工业挥发性有机物排放标准》</w:t>
      </w:r>
      <w:r>
        <w:rPr>
          <w:rFonts w:hint="default" w:ascii="Times New Roman" w:hAnsi="Times New Roman" w:cs="Times New Roman" w:eastAsiaTheme="minorEastAsia"/>
          <w:sz w:val="24"/>
          <w:szCs w:val="24"/>
          <w:lang w:eastAsia="zh-CN"/>
        </w:rPr>
        <w:t>（DB32/3151-2016）</w:t>
      </w:r>
      <w:r>
        <w:rPr>
          <w:rFonts w:hint="eastAsia" w:eastAsiaTheme="minorEastAsia"/>
          <w:sz w:val="24"/>
          <w:szCs w:val="24"/>
          <w:lang w:eastAsia="zh-CN"/>
        </w:rPr>
        <w:t>限值要求，同时满足</w:t>
      </w:r>
      <w:r>
        <w:rPr>
          <w:rFonts w:hint="eastAsia" w:ascii="Times New Roman" w:eastAsiaTheme="minorEastAsia"/>
          <w:color w:val="auto"/>
          <w:lang w:eastAsia="zh-CN"/>
        </w:rPr>
        <w:t>排污许可要求的</w:t>
      </w:r>
      <w:r>
        <w:rPr>
          <w:rFonts w:hint="eastAsia" w:ascii="宋体" w:hAnsi="宋体" w:eastAsia="宋体" w:cs="宋体"/>
          <w:i w:val="0"/>
          <w:iCs w:val="0"/>
          <w:caps w:val="0"/>
          <w:color w:val="auto"/>
          <w:spacing w:val="0"/>
          <w:sz w:val="24"/>
          <w:szCs w:val="24"/>
          <w:shd w:val="clear" w:fill="FFFFFF"/>
        </w:rPr>
        <w:t>《石油化学工业污染物排放标准》(</w:t>
      </w:r>
      <w:r>
        <w:rPr>
          <w:rFonts w:hint="default" w:ascii="Times New Roman" w:hAnsi="Times New Roman" w:eastAsia="宋体" w:cs="Times New Roman"/>
          <w:i w:val="0"/>
          <w:iCs w:val="0"/>
          <w:caps w:val="0"/>
          <w:color w:val="auto"/>
          <w:spacing w:val="0"/>
          <w:sz w:val="24"/>
          <w:szCs w:val="24"/>
          <w:shd w:val="clear" w:fill="FFFFFF"/>
        </w:rPr>
        <w:t>GB31571-2015</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eastAsia="zh-CN"/>
        </w:rPr>
        <w:t>中限值</w:t>
      </w:r>
      <w:r>
        <w:rPr>
          <w:rFonts w:hint="eastAsia" w:ascii="Times New Roman" w:eastAsiaTheme="minorEastAsia"/>
          <w:color w:val="auto"/>
          <w:lang w:eastAsia="zh-CN"/>
        </w:rPr>
        <w:t>要求。氮氧化物满足</w:t>
      </w:r>
      <w:r>
        <w:rPr>
          <w:rFonts w:hint="eastAsia" w:ascii="宋体" w:hAnsi="宋体" w:eastAsia="宋体" w:cs="宋体"/>
          <w:sz w:val="24"/>
        </w:rPr>
        <w:t>安徽省大气办关于印发《</w:t>
      </w:r>
      <w:r>
        <w:rPr>
          <w:rFonts w:ascii="Times New Roman" w:hAnsi="Times New Roman" w:cs="Times New Roman"/>
          <w:sz w:val="24"/>
        </w:rPr>
        <w:t>20</w:t>
      </w:r>
      <w:r>
        <w:rPr>
          <w:rFonts w:hint="eastAsia" w:ascii="Times New Roman" w:hAnsi="Times New Roman" w:cs="Times New Roman"/>
          <w:sz w:val="24"/>
        </w:rPr>
        <w:t>20</w:t>
      </w:r>
      <w:r>
        <w:rPr>
          <w:rFonts w:hint="eastAsia" w:ascii="宋体" w:hAnsi="宋体" w:eastAsia="宋体" w:cs="宋体"/>
          <w:sz w:val="24"/>
        </w:rPr>
        <w:t>年安徽省大气污染防治重点工作任务》的通知（皖大气办</w:t>
      </w:r>
      <w:r>
        <w:rPr>
          <w:rFonts w:ascii="Times New Roman" w:hAnsi="Times New Roman" w:cs="Times New Roman"/>
          <w:sz w:val="24"/>
        </w:rPr>
        <w:t>[20</w:t>
      </w:r>
      <w:r>
        <w:rPr>
          <w:rFonts w:hint="eastAsia" w:ascii="Times New Roman" w:hAnsi="Times New Roman" w:cs="Times New Roman"/>
          <w:sz w:val="24"/>
        </w:rPr>
        <w:t>20</w:t>
      </w:r>
      <w:r>
        <w:rPr>
          <w:rFonts w:ascii="Times New Roman" w:hAnsi="Times New Roman" w:cs="Times New Roman"/>
          <w:sz w:val="24"/>
        </w:rPr>
        <w:t>]</w:t>
      </w:r>
      <w:r>
        <w:rPr>
          <w:rFonts w:hint="eastAsia" w:ascii="Times New Roman" w:hAnsi="Times New Roman" w:cs="Times New Roman"/>
          <w:sz w:val="24"/>
        </w:rPr>
        <w:t>2</w:t>
      </w:r>
      <w:r>
        <w:rPr>
          <w:rFonts w:hint="eastAsia" w:ascii="宋体" w:hAnsi="宋体" w:eastAsia="宋体" w:cs="宋体"/>
          <w:sz w:val="24"/>
        </w:rPr>
        <w:t>号</w:t>
      </w:r>
      <w:r>
        <w:rPr>
          <w:rFonts w:hint="eastAsia"/>
          <w:sz w:val="24"/>
        </w:rPr>
        <w:t>）</w:t>
      </w:r>
      <w:r>
        <w:rPr>
          <w:rFonts w:hint="eastAsia" w:ascii="宋体" w:hAnsi="宋体" w:eastAsia="宋体" w:cs="宋体"/>
          <w:sz w:val="24"/>
          <w:lang w:eastAsia="zh-CN"/>
        </w:rPr>
        <w:t>要求中的限值要求。</w:t>
      </w:r>
    </w:p>
    <w:p>
      <w:pPr>
        <w:pStyle w:val="5"/>
        <w:keepNext/>
        <w:keepLines/>
        <w:pageBreakBefore w:val="0"/>
        <w:widowControl/>
        <w:kinsoku/>
        <w:wordWrap/>
        <w:overflowPunct/>
        <w:topLinePunct w:val="0"/>
        <w:autoSpaceDE/>
        <w:autoSpaceDN/>
        <w:bidi w:val="0"/>
        <w:adjustRightInd/>
        <w:snapToGrid/>
        <w:spacing w:before="120" w:after="120"/>
        <w:textAlignment w:val="auto"/>
        <w:rPr>
          <w:sz w:val="28"/>
          <w:szCs w:val="28"/>
        </w:rPr>
      </w:pPr>
      <w:bookmarkStart w:id="386" w:name="_Toc9653_WPSOffice_Level3"/>
      <w:bookmarkStart w:id="387" w:name="_Toc15889"/>
      <w:bookmarkStart w:id="388" w:name="_Toc14268"/>
      <w:bookmarkStart w:id="389" w:name="_Toc21470"/>
      <w:r>
        <w:rPr>
          <w:rFonts w:hint="eastAsia"/>
          <w:sz w:val="28"/>
          <w:szCs w:val="28"/>
        </w:rPr>
        <w:t>1</w:t>
      </w:r>
      <w:r>
        <w:rPr>
          <w:rFonts w:hint="eastAsia"/>
          <w:sz w:val="28"/>
          <w:szCs w:val="28"/>
          <w:lang w:val="en-US" w:eastAsia="zh-CN"/>
        </w:rPr>
        <w:t>0</w:t>
      </w:r>
      <w:r>
        <w:rPr>
          <w:sz w:val="28"/>
          <w:szCs w:val="28"/>
        </w:rPr>
        <w:t>.2.</w:t>
      </w:r>
      <w:r>
        <w:rPr>
          <w:rFonts w:hint="eastAsia"/>
          <w:sz w:val="28"/>
          <w:szCs w:val="28"/>
          <w:lang w:val="en-US" w:eastAsia="zh-CN"/>
        </w:rPr>
        <w:t>4</w:t>
      </w:r>
      <w:r>
        <w:rPr>
          <w:sz w:val="28"/>
          <w:szCs w:val="28"/>
        </w:rPr>
        <w:t xml:space="preserve"> 无组织废气</w:t>
      </w:r>
      <w:bookmarkEnd w:id="386"/>
      <w:bookmarkEnd w:id="387"/>
      <w:bookmarkEnd w:id="388"/>
      <w:bookmarkEnd w:id="389"/>
    </w:p>
    <w:p>
      <w:pPr>
        <w:ind w:firstLine="480" w:firstLineChars="200"/>
        <w:rPr>
          <w:rFonts w:eastAsiaTheme="minorEastAsia"/>
          <w:sz w:val="24"/>
          <w:szCs w:val="24"/>
        </w:rPr>
      </w:pPr>
      <w:r>
        <w:rPr>
          <w:rFonts w:eastAsiaTheme="minorEastAsia"/>
          <w:sz w:val="24"/>
          <w:szCs w:val="24"/>
        </w:rPr>
        <w:t>厂界无组织废气监测与评价见表</w:t>
      </w:r>
      <w:r>
        <w:rPr>
          <w:rFonts w:hint="eastAsia" w:eastAsiaTheme="minorEastAsia"/>
          <w:sz w:val="24"/>
          <w:szCs w:val="24"/>
        </w:rPr>
        <w:t>1</w:t>
      </w:r>
      <w:r>
        <w:rPr>
          <w:rFonts w:hint="eastAsia" w:eastAsiaTheme="minorEastAsia"/>
          <w:sz w:val="24"/>
          <w:szCs w:val="24"/>
          <w:lang w:val="en-US" w:eastAsia="zh-CN"/>
        </w:rPr>
        <w:t>0</w:t>
      </w:r>
      <w:r>
        <w:rPr>
          <w:rFonts w:eastAsiaTheme="minorEastAsia"/>
          <w:sz w:val="24"/>
          <w:szCs w:val="24"/>
        </w:rPr>
        <w:t>-</w:t>
      </w:r>
      <w:r>
        <w:rPr>
          <w:rFonts w:hint="eastAsia" w:eastAsiaTheme="minorEastAsia"/>
          <w:sz w:val="24"/>
          <w:szCs w:val="24"/>
          <w:lang w:val="en-US" w:eastAsia="zh-CN"/>
        </w:rPr>
        <w:t>5</w:t>
      </w:r>
      <w:r>
        <w:rPr>
          <w:rFonts w:eastAsiaTheme="minorEastAsia"/>
          <w:sz w:val="24"/>
          <w:szCs w:val="24"/>
        </w:rPr>
        <w:t>。</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eastAsiaTheme="minorEastAsia"/>
          <w:b/>
          <w:bCs/>
          <w:sz w:val="24"/>
          <w:szCs w:val="24"/>
          <w:lang w:val="zh-CN"/>
        </w:rPr>
      </w:pPr>
      <w:bookmarkStart w:id="390" w:name="_Toc6187_WPSOffice_Level3"/>
      <w:r>
        <w:rPr>
          <w:rFonts w:eastAsiaTheme="minorEastAsia"/>
          <w:b/>
          <w:bCs/>
          <w:sz w:val="24"/>
          <w:szCs w:val="24"/>
        </w:rPr>
        <w:t>表</w:t>
      </w:r>
      <w:r>
        <w:rPr>
          <w:rFonts w:hint="eastAsia" w:eastAsiaTheme="minorEastAsia"/>
          <w:b/>
          <w:bCs/>
          <w:sz w:val="24"/>
          <w:szCs w:val="24"/>
        </w:rPr>
        <w:t>1</w:t>
      </w:r>
      <w:r>
        <w:rPr>
          <w:rFonts w:hint="eastAsia" w:eastAsiaTheme="minorEastAsia"/>
          <w:b/>
          <w:bCs/>
          <w:sz w:val="24"/>
          <w:szCs w:val="24"/>
          <w:lang w:val="en-US" w:eastAsia="zh-CN"/>
        </w:rPr>
        <w:t>0</w:t>
      </w:r>
      <w:r>
        <w:rPr>
          <w:rFonts w:eastAsiaTheme="minorEastAsia"/>
          <w:b/>
          <w:bCs/>
          <w:sz w:val="24"/>
          <w:szCs w:val="24"/>
        </w:rPr>
        <w:t>-</w:t>
      </w:r>
      <w:r>
        <w:rPr>
          <w:rFonts w:hint="eastAsia" w:eastAsiaTheme="minorEastAsia"/>
          <w:b/>
          <w:bCs/>
          <w:sz w:val="24"/>
          <w:szCs w:val="24"/>
          <w:lang w:val="en-US" w:eastAsia="zh-CN"/>
        </w:rPr>
        <w:t>5</w:t>
      </w:r>
      <w:r>
        <w:rPr>
          <w:rFonts w:eastAsiaTheme="minorEastAsia"/>
          <w:b/>
          <w:bCs/>
          <w:sz w:val="24"/>
          <w:szCs w:val="24"/>
        </w:rPr>
        <w:t xml:space="preserve"> 厂界</w:t>
      </w:r>
      <w:r>
        <w:rPr>
          <w:rFonts w:eastAsiaTheme="minorEastAsia"/>
          <w:b/>
          <w:bCs/>
          <w:sz w:val="24"/>
          <w:szCs w:val="24"/>
          <w:lang w:val="zh-CN"/>
        </w:rPr>
        <w:t>无组织排放废气监测结果与评价一览表</w:t>
      </w:r>
      <w:bookmarkEnd w:id="390"/>
    </w:p>
    <w:tbl>
      <w:tblPr>
        <w:tblStyle w:val="20"/>
        <w:tblpPr w:leftFromText="180" w:rightFromText="180" w:vertAnchor="text" w:tblpX="1" w:tblpY="1"/>
        <w:tblOverlap w:val="never"/>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786"/>
        <w:gridCol w:w="1486"/>
        <w:gridCol w:w="1076"/>
        <w:gridCol w:w="1415"/>
        <w:gridCol w:w="1071"/>
        <w:gridCol w:w="1114"/>
        <w:gridCol w:w="1114"/>
        <w:gridCol w:w="1106"/>
        <w:gridCol w:w="1629"/>
        <w:gridCol w:w="1944"/>
        <w:gridCol w:w="147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废气来源</w:t>
            </w:r>
          </w:p>
        </w:tc>
        <w:tc>
          <w:tcPr>
            <w:tcW w:w="52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监测日期</w:t>
            </w:r>
          </w:p>
        </w:tc>
        <w:tc>
          <w:tcPr>
            <w:tcW w:w="383"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监测</w:t>
            </w:r>
          </w:p>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项目</w:t>
            </w:r>
          </w:p>
        </w:tc>
        <w:tc>
          <w:tcPr>
            <w:tcW w:w="50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监测点位</w:t>
            </w:r>
          </w:p>
        </w:tc>
        <w:tc>
          <w:tcPr>
            <w:tcW w:w="1566" w:type="pct"/>
            <w:gridSpan w:val="4"/>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监   测   结   果   （mg/m</w:t>
            </w:r>
            <w:r>
              <w:rPr>
                <w:rFonts w:eastAsiaTheme="minorEastAsia"/>
                <w:snapToGrid w:val="0"/>
                <w:spacing w:val="0"/>
                <w:sz w:val="21"/>
                <w:szCs w:val="21"/>
                <w:vertAlign w:val="superscript"/>
              </w:rPr>
              <w:t>3</w:t>
            </w:r>
            <w:r>
              <w:rPr>
                <w:rFonts w:eastAsiaTheme="minorEastAsia"/>
                <w:snapToGrid w:val="0"/>
                <w:spacing w:val="0"/>
                <w:sz w:val="21"/>
                <w:szCs w:val="21"/>
              </w:rPr>
              <w:t>）</w:t>
            </w:r>
          </w:p>
        </w:tc>
        <w:tc>
          <w:tcPr>
            <w:tcW w:w="57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执行标准标准值（mg/m</w:t>
            </w:r>
            <w:r>
              <w:rPr>
                <w:rFonts w:eastAsiaTheme="minorEastAsia"/>
                <w:snapToGrid w:val="0"/>
                <w:spacing w:val="0"/>
                <w:sz w:val="21"/>
                <w:szCs w:val="21"/>
                <w:vertAlign w:val="superscript"/>
              </w:rPr>
              <w:t>3</w:t>
            </w:r>
            <w:r>
              <w:rPr>
                <w:rFonts w:eastAsiaTheme="minorEastAsia"/>
                <w:snapToGrid w:val="0"/>
                <w:spacing w:val="0"/>
                <w:sz w:val="21"/>
                <w:szCs w:val="21"/>
              </w:rPr>
              <w:t>）</w:t>
            </w:r>
          </w:p>
        </w:tc>
        <w:tc>
          <w:tcPr>
            <w:tcW w:w="639"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评价依据</w:t>
            </w:r>
          </w:p>
        </w:tc>
        <w:tc>
          <w:tcPr>
            <w:tcW w:w="52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评价结果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Pr>
                <w:rFonts w:eastAsiaTheme="minorEastAsia"/>
                <w:snapToGrid w:val="0"/>
                <w:spacing w:val="0"/>
                <w:sz w:val="21"/>
                <w:szCs w:val="21"/>
              </w:rPr>
            </w:pPr>
            <w:r>
              <w:rPr>
                <w:rFonts w:eastAsiaTheme="minorEastAsia"/>
                <w:snapToGrid w:val="0"/>
                <w:spacing w:val="0"/>
                <w:sz w:val="21"/>
                <w:szCs w:val="21"/>
              </w:rPr>
              <w:t>第1次</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第2次</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第3次</w:t>
            </w:r>
          </w:p>
        </w:tc>
        <w:tc>
          <w:tcPr>
            <w:tcW w:w="39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最大值</w:t>
            </w: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无组</w:t>
            </w:r>
          </w:p>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织排</w:t>
            </w:r>
          </w:p>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放废</w:t>
            </w:r>
          </w:p>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气</w:t>
            </w:r>
          </w:p>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vertAlign w:val="superscript"/>
                <w:lang w:val="en-US" w:eastAsia="zh-CN"/>
              </w:rPr>
            </w:pPr>
            <w:r>
              <w:rPr>
                <w:rFonts w:hint="eastAsia" w:eastAsiaTheme="minorEastAsia"/>
                <w:snapToGrid w:val="0"/>
                <w:spacing w:val="0"/>
                <w:sz w:val="21"/>
                <w:szCs w:val="21"/>
                <w:lang w:val="en-US" w:eastAsia="zh-CN"/>
              </w:rPr>
              <w:t>2022.04.13</w:t>
            </w:r>
          </w:p>
        </w:tc>
        <w:tc>
          <w:tcPr>
            <w:tcW w:w="383"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甲醛</w:t>
            </w: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eastAsia" w:eastAsiaTheme="minorEastAsia"/>
                <w:snapToGrid w:val="0"/>
                <w:spacing w:val="0"/>
                <w:sz w:val="21"/>
                <w:szCs w:val="21"/>
                <w:lang w:eastAsia="zh-CN"/>
              </w:rPr>
            </w:pPr>
            <w:r>
              <w:rPr>
                <w:rFonts w:hint="eastAsia" w:eastAsiaTheme="minorEastAsia"/>
                <w:snapToGrid w:val="0"/>
                <w:spacing w:val="0"/>
                <w:sz w:val="21"/>
                <w:szCs w:val="21"/>
                <w:lang w:eastAsia="zh-CN"/>
              </w:rPr>
              <w:t>上风向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w:t>
            </w:r>
          </w:p>
        </w:tc>
        <w:tc>
          <w:tcPr>
            <w:tcW w:w="5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w:t>
            </w:r>
          </w:p>
        </w:tc>
        <w:tc>
          <w:tcPr>
            <w:tcW w:w="639"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r>
              <w:rPr>
                <w:snapToGrid w:val="0"/>
                <w:spacing w:val="0"/>
                <w:sz w:val="21"/>
                <w:szCs w:val="21"/>
              </w:rPr>
              <w:t>《大气污染物</w:t>
            </w:r>
            <w:r>
              <w:rPr>
                <w:rFonts w:hint="eastAsia"/>
                <w:snapToGrid w:val="0"/>
                <w:spacing w:val="0"/>
                <w:sz w:val="21"/>
                <w:szCs w:val="21"/>
              </w:rPr>
              <w:t>综合</w:t>
            </w:r>
            <w:r>
              <w:rPr>
                <w:snapToGrid w:val="0"/>
                <w:spacing w:val="0"/>
                <w:sz w:val="21"/>
                <w:szCs w:val="21"/>
              </w:rPr>
              <w:t>排放标准》</w:t>
            </w:r>
            <w:r>
              <w:rPr>
                <w:rFonts w:hint="eastAsia"/>
                <w:snapToGrid w:val="0"/>
                <w:spacing w:val="0"/>
                <w:sz w:val="21"/>
                <w:szCs w:val="21"/>
              </w:rPr>
              <w:t>（GB16297-1996）</w:t>
            </w:r>
          </w:p>
        </w:tc>
        <w:tc>
          <w:tcPr>
            <w:tcW w:w="52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eastAsia" w:eastAsiaTheme="minorEastAsia"/>
                <w:snapToGrid w:val="0"/>
                <w:color w:val="FF0000"/>
                <w:spacing w:val="0"/>
                <w:sz w:val="21"/>
                <w:szCs w:val="21"/>
                <w:lang w:eastAsia="zh-CN"/>
              </w:rPr>
            </w:pPr>
            <w:r>
              <w:rPr>
                <w:rFonts w:hint="eastAsia" w:eastAsiaTheme="minorEastAsia"/>
                <w:snapToGrid w:val="0"/>
                <w:color w:val="auto"/>
                <w:spacing w:val="0"/>
                <w:sz w:val="21"/>
                <w:szCs w:val="21"/>
                <w:lang w:eastAsia="zh-CN"/>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eastAsia" w:eastAsiaTheme="minorEastAsia"/>
                <w:snapToGrid w:val="0"/>
                <w:spacing w:val="0"/>
                <w:sz w:val="21"/>
                <w:szCs w:val="21"/>
                <w:lang w:eastAsia="zh-CN"/>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ND</w:t>
            </w:r>
          </w:p>
        </w:tc>
        <w:tc>
          <w:tcPr>
            <w:tcW w:w="57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0.2</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eastAsia" w:eastAsiaTheme="minorEastAsia"/>
                <w:snapToGrid w:val="0"/>
                <w:spacing w:val="0"/>
                <w:sz w:val="21"/>
                <w:szCs w:val="21"/>
                <w:lang w:eastAsia="zh-CN"/>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eastAsia" w:eastAsiaTheme="minorEastAsia"/>
                <w:snapToGrid w:val="0"/>
                <w:spacing w:val="0"/>
                <w:sz w:val="21"/>
                <w:szCs w:val="21"/>
                <w:lang w:eastAsia="zh-CN"/>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2022.04.14</w:t>
            </w: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上风向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w:t>
            </w:r>
          </w:p>
        </w:tc>
        <w:tc>
          <w:tcPr>
            <w:tcW w:w="5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ND</w:t>
            </w:r>
          </w:p>
        </w:tc>
        <w:tc>
          <w:tcPr>
            <w:tcW w:w="57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0.2</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rightChars="0"/>
              <w:jc w:val="center"/>
              <w:textAlignment w:val="bottom"/>
              <w:rPr>
                <w:snapToGrid w:val="0"/>
                <w:spacing w:val="0"/>
                <w:sz w:val="21"/>
                <w:szCs w:val="21"/>
              </w:rPr>
            </w:pPr>
            <w:r>
              <w:rPr>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2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vertAlign w:val="superscript"/>
                <w:lang w:val="en-US" w:eastAsia="zh-CN"/>
              </w:rPr>
            </w:pPr>
            <w:r>
              <w:rPr>
                <w:rFonts w:hint="eastAsia" w:eastAsiaTheme="minorEastAsia"/>
                <w:snapToGrid w:val="0"/>
                <w:spacing w:val="0"/>
                <w:sz w:val="21"/>
                <w:szCs w:val="21"/>
                <w:lang w:val="en-US" w:eastAsia="zh-CN"/>
              </w:rPr>
              <w:t>2022.04.13</w:t>
            </w:r>
          </w:p>
        </w:tc>
        <w:tc>
          <w:tcPr>
            <w:tcW w:w="383"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甲醇</w:t>
            </w: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上风向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w:t>
            </w:r>
          </w:p>
        </w:tc>
        <w:tc>
          <w:tcPr>
            <w:tcW w:w="5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w:t>
            </w:r>
          </w:p>
        </w:tc>
        <w:tc>
          <w:tcPr>
            <w:tcW w:w="639"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r>
              <w:rPr>
                <w:rFonts w:hint="eastAsia"/>
                <w:snapToGrid w:val="0"/>
                <w:color w:val="auto"/>
                <w:spacing w:val="0"/>
                <w:sz w:val="21"/>
                <w:szCs w:val="21"/>
              </w:rPr>
              <w:t>《大气污染物综合排放标准》</w:t>
            </w:r>
            <w:r>
              <w:rPr>
                <w:rFonts w:hint="default" w:ascii="Times New Roman" w:hAnsi="Times New Roman" w:cs="Times New Roman"/>
                <w:snapToGrid w:val="0"/>
                <w:color w:val="auto"/>
                <w:spacing w:val="0"/>
                <w:sz w:val="20"/>
              </w:rPr>
              <w:t>（GB16297-1996</w:t>
            </w:r>
            <w:r>
              <w:rPr>
                <w:rFonts w:hint="default" w:ascii="Times New Roman" w:hAnsi="Times New Roman" w:cs="Times New Roman"/>
                <w:snapToGrid w:val="0"/>
                <w:color w:val="auto"/>
                <w:spacing w:val="0"/>
                <w:sz w:val="21"/>
                <w:szCs w:val="21"/>
              </w:rPr>
              <w:t>）</w:t>
            </w:r>
          </w:p>
        </w:tc>
        <w:tc>
          <w:tcPr>
            <w:tcW w:w="52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r>
              <w:rPr>
                <w:rFonts w:hint="eastAsia" w:eastAsiaTheme="minorEastAsia"/>
                <w:snapToGrid w:val="0"/>
                <w:color w:val="auto"/>
                <w:spacing w:val="0"/>
                <w:sz w:val="21"/>
                <w:szCs w:val="21"/>
              </w:rPr>
              <w:t>达标</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ND</w:t>
            </w:r>
          </w:p>
        </w:tc>
        <w:tc>
          <w:tcPr>
            <w:tcW w:w="57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12</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2022.04.14</w:t>
            </w: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上风向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w:t>
            </w:r>
          </w:p>
        </w:tc>
        <w:tc>
          <w:tcPr>
            <w:tcW w:w="577"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eastAsiaTheme="minorEastAsia"/>
                <w:snapToGrid w:val="0"/>
                <w:spacing w:val="0"/>
                <w:sz w:val="21"/>
                <w:szCs w:val="21"/>
              </w:rPr>
              <w:t>/</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rPr>
              <w:t>ND</w:t>
            </w:r>
          </w:p>
        </w:tc>
        <w:tc>
          <w:tcPr>
            <w:tcW w:w="577" w:type="pct"/>
            <w:vMerge w:val="restar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hint="default" w:eastAsiaTheme="minorEastAsia"/>
                <w:snapToGrid w:val="0"/>
                <w:spacing w:val="0"/>
                <w:sz w:val="21"/>
                <w:szCs w:val="21"/>
                <w:lang w:val="en-US" w:eastAsia="zh-CN"/>
              </w:rPr>
            </w:pPr>
            <w:r>
              <w:rPr>
                <w:rFonts w:hint="eastAsia" w:eastAsiaTheme="minorEastAsia"/>
                <w:snapToGrid w:val="0"/>
                <w:spacing w:val="0"/>
                <w:sz w:val="21"/>
                <w:szCs w:val="21"/>
                <w:lang w:val="en-US" w:eastAsia="zh-CN"/>
              </w:rPr>
              <w:t>12</w:t>
            </w: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281"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383"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02"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spacing w:val="0"/>
                <w:sz w:val="21"/>
                <w:szCs w:val="21"/>
              </w:rPr>
            </w:pPr>
            <w:r>
              <w:rPr>
                <w:rFonts w:hint="eastAsia" w:eastAsiaTheme="minorEastAsia"/>
                <w:snapToGrid w:val="0"/>
                <w:spacing w:val="0"/>
                <w:sz w:val="21"/>
                <w:szCs w:val="21"/>
                <w:lang w:eastAsia="zh-CN"/>
              </w:rPr>
              <w:t>下风向</w:t>
            </w:r>
          </w:p>
        </w:tc>
        <w:tc>
          <w:tcPr>
            <w:tcW w:w="381"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6" w:type="pct"/>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snapToGrid w:val="0"/>
                <w:spacing w:val="0"/>
                <w:sz w:val="21"/>
                <w:szCs w:val="21"/>
              </w:rPr>
            </w:pPr>
            <w:r>
              <w:rPr>
                <w:rFonts w:hint="default" w:ascii="Times New Roman" w:hAnsi="Times New Roman" w:eastAsia="宋体" w:cs="Times New Roman"/>
                <w:snapToGrid w:val="0"/>
                <w:spacing w:val="0"/>
                <w:sz w:val="21"/>
                <w:szCs w:val="21"/>
              </w:rPr>
              <w:t>ND</w:t>
            </w:r>
          </w:p>
        </w:tc>
        <w:tc>
          <w:tcPr>
            <w:tcW w:w="39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77"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639"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c>
          <w:tcPr>
            <w:tcW w:w="522" w:type="pct"/>
            <w:vMerge w:val="continue"/>
            <w:tcBorders>
              <w:tl2br w:val="nil"/>
              <w:tr2bl w:val="nil"/>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ind w:right="0"/>
              <w:jc w:val="center"/>
              <w:rPr>
                <w:rFonts w:eastAsiaTheme="minorEastAsia"/>
                <w:snapToGrid w:val="0"/>
                <w:color w:val="FF0000"/>
                <w:spacing w:val="0"/>
                <w:sz w:val="21"/>
                <w:szCs w:val="21"/>
              </w:rPr>
            </w:pPr>
          </w:p>
        </w:tc>
      </w:tr>
    </w:tbl>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Theme="minorEastAsia"/>
          <w:color w:val="auto"/>
          <w:sz w:val="24"/>
          <w:szCs w:val="24"/>
          <w:lang w:eastAsia="zh-CN"/>
        </w:rPr>
      </w:pPr>
      <w:r>
        <w:rPr>
          <w:rFonts w:hint="eastAsia" w:eastAsiaTheme="minorEastAsia"/>
          <w:color w:val="auto"/>
          <w:sz w:val="24"/>
          <w:szCs w:val="24"/>
          <w:lang w:eastAsia="zh-CN"/>
        </w:rPr>
        <w:t>经检测，厂界周边无组织污染物</w:t>
      </w:r>
      <w:r>
        <w:rPr>
          <w:rFonts w:hint="eastAsia" w:ascii="Times New Roman" w:eastAsiaTheme="minorEastAsia"/>
          <w:color w:val="auto"/>
          <w:sz w:val="24"/>
          <w:szCs w:val="24"/>
          <w:lang w:eastAsia="zh-CN"/>
        </w:rPr>
        <w:t>甲醛、甲醇满足</w:t>
      </w:r>
      <w:r>
        <w:rPr>
          <w:rFonts w:hint="eastAsia" w:eastAsiaTheme="minorEastAsia"/>
          <w:color w:val="auto"/>
          <w:sz w:val="24"/>
          <w:szCs w:val="24"/>
          <w:lang w:eastAsia="zh-CN"/>
        </w:rPr>
        <w:t>排污许可中</w:t>
      </w:r>
      <w:r>
        <w:rPr>
          <w:rFonts w:hint="eastAsia"/>
          <w:color w:val="auto"/>
          <w:sz w:val="24"/>
          <w:szCs w:val="24"/>
        </w:rPr>
        <w:t>《大气污染物综合排放标准》</w:t>
      </w:r>
      <w:r>
        <w:rPr>
          <w:rFonts w:hint="default" w:ascii="Times New Roman" w:hAnsi="Times New Roman" w:cs="Times New Roman"/>
          <w:color w:val="auto"/>
          <w:sz w:val="24"/>
          <w:szCs w:val="24"/>
        </w:rPr>
        <w:t>（GB16297-1996）</w:t>
      </w:r>
      <w:r>
        <w:rPr>
          <w:rFonts w:hint="eastAsia" w:cs="Times New Roman"/>
          <w:color w:val="auto"/>
          <w:sz w:val="24"/>
          <w:szCs w:val="24"/>
          <w:lang w:eastAsia="zh-CN"/>
        </w:rPr>
        <w:t>无组织废气排放限值要求，同时满足环评中</w:t>
      </w:r>
      <w:r>
        <w:rPr>
          <w:rFonts w:hint="eastAsia" w:ascii="Times New Roman" w:eastAsiaTheme="minorEastAsia"/>
          <w:color w:val="auto"/>
          <w:sz w:val="24"/>
          <w:szCs w:val="24"/>
          <w:lang w:eastAsia="zh-CN"/>
        </w:rPr>
        <w:t>江苏省地方标准《化学工业挥发性有机物排放标准》（DB32/3151-2016）</w:t>
      </w:r>
      <w:r>
        <w:rPr>
          <w:rFonts w:hint="eastAsia" w:eastAsiaTheme="minorEastAsia"/>
          <w:color w:val="auto"/>
          <w:sz w:val="24"/>
          <w:szCs w:val="24"/>
          <w:lang w:eastAsia="zh-CN"/>
        </w:rPr>
        <w:t>限值</w:t>
      </w:r>
      <w:r>
        <w:rPr>
          <w:rFonts w:hint="eastAsia" w:ascii="Times New Roman" w:eastAsiaTheme="minorEastAsia"/>
          <w:color w:val="auto"/>
          <w:sz w:val="24"/>
          <w:szCs w:val="24"/>
          <w:lang w:eastAsia="zh-CN"/>
        </w:rPr>
        <w:t>要求。</w:t>
      </w:r>
    </w:p>
    <w:p>
      <w:pPr>
        <w:ind w:firstLine="420" w:firstLineChars="200"/>
        <w:rPr>
          <w:rFonts w:eastAsiaTheme="minorEastAsia"/>
          <w:color w:val="FF0000"/>
          <w:sz w:val="21"/>
          <w:szCs w:val="21"/>
        </w:rPr>
      </w:pPr>
    </w:p>
    <w:p>
      <w:pPr>
        <w:ind w:firstLine="480" w:firstLineChars="200"/>
        <w:rPr>
          <w:rFonts w:eastAsiaTheme="minorEastAsia"/>
          <w:color w:val="FF0000"/>
          <w:sz w:val="24"/>
          <w:szCs w:val="24"/>
        </w:rPr>
        <w:sectPr>
          <w:pgSz w:w="16838" w:h="11906" w:orient="landscape"/>
          <w:pgMar w:top="1440" w:right="1417" w:bottom="1440"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p>
    <w:p>
      <w:pPr>
        <w:pStyle w:val="5"/>
        <w:keepNext/>
        <w:keepLines/>
        <w:pageBreakBefore w:val="0"/>
        <w:widowControl/>
        <w:kinsoku/>
        <w:wordWrap/>
        <w:overflowPunct/>
        <w:topLinePunct w:val="0"/>
        <w:autoSpaceDE/>
        <w:autoSpaceDN/>
        <w:bidi w:val="0"/>
        <w:adjustRightInd/>
        <w:snapToGrid/>
        <w:spacing w:before="0" w:after="0" w:line="360" w:lineRule="auto"/>
        <w:textAlignment w:val="auto"/>
        <w:rPr>
          <w:sz w:val="28"/>
          <w:szCs w:val="28"/>
        </w:rPr>
      </w:pPr>
      <w:bookmarkStart w:id="391" w:name="_Toc20003"/>
      <w:bookmarkStart w:id="392" w:name="_Toc31542"/>
      <w:bookmarkStart w:id="393" w:name="_Toc17178_WPSOffice_Level3"/>
      <w:bookmarkStart w:id="394" w:name="_Toc30459"/>
      <w:r>
        <w:rPr>
          <w:rFonts w:hint="eastAsia"/>
          <w:sz w:val="28"/>
          <w:szCs w:val="28"/>
        </w:rPr>
        <w:t>1</w:t>
      </w:r>
      <w:r>
        <w:rPr>
          <w:rFonts w:hint="eastAsia"/>
          <w:sz w:val="28"/>
          <w:szCs w:val="28"/>
          <w:lang w:val="en-US" w:eastAsia="zh-CN"/>
        </w:rPr>
        <w:t>0</w:t>
      </w:r>
      <w:r>
        <w:rPr>
          <w:sz w:val="28"/>
          <w:szCs w:val="28"/>
        </w:rPr>
        <w:t>.2.</w:t>
      </w:r>
      <w:r>
        <w:rPr>
          <w:rFonts w:hint="eastAsia"/>
          <w:sz w:val="28"/>
          <w:szCs w:val="28"/>
          <w:lang w:val="en-US" w:eastAsia="zh-CN"/>
        </w:rPr>
        <w:t>5</w:t>
      </w:r>
      <w:r>
        <w:rPr>
          <w:sz w:val="28"/>
          <w:szCs w:val="28"/>
        </w:rPr>
        <w:t>厂界噪声</w:t>
      </w:r>
      <w:bookmarkEnd w:id="391"/>
      <w:bookmarkEnd w:id="392"/>
      <w:bookmarkEnd w:id="393"/>
      <w:bookmarkEnd w:id="394"/>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rPr>
      </w:pPr>
      <w:r>
        <w:rPr>
          <w:rFonts w:eastAsiaTheme="minorEastAsia"/>
          <w:sz w:val="24"/>
          <w:szCs w:val="24"/>
        </w:rPr>
        <w:t>验收监测期间</w:t>
      </w:r>
      <w:r>
        <w:rPr>
          <w:rFonts w:eastAsiaTheme="minorEastAsia"/>
          <w:sz w:val="24"/>
          <w:szCs w:val="24"/>
          <w:lang w:val="zh-CN"/>
        </w:rPr>
        <w:t>噪声监测结果与评价见表</w:t>
      </w:r>
      <w:r>
        <w:rPr>
          <w:rFonts w:hint="eastAsia" w:eastAsiaTheme="minorEastAsia"/>
          <w:sz w:val="24"/>
          <w:szCs w:val="24"/>
        </w:rPr>
        <w:t>1</w:t>
      </w:r>
      <w:r>
        <w:rPr>
          <w:rFonts w:hint="eastAsia" w:eastAsiaTheme="minorEastAsia"/>
          <w:sz w:val="24"/>
          <w:szCs w:val="24"/>
          <w:lang w:val="en-US" w:eastAsia="zh-CN"/>
        </w:rPr>
        <w:t>0</w:t>
      </w:r>
      <w:r>
        <w:rPr>
          <w:rFonts w:eastAsiaTheme="minorEastAsia"/>
          <w:sz w:val="24"/>
          <w:szCs w:val="24"/>
        </w:rPr>
        <w:t>-</w:t>
      </w:r>
      <w:r>
        <w:rPr>
          <w:rFonts w:hint="eastAsia" w:eastAsiaTheme="minorEastAsia"/>
          <w:sz w:val="24"/>
          <w:szCs w:val="24"/>
          <w:lang w:val="en-US" w:eastAsia="zh-CN"/>
        </w:rPr>
        <w:t>6</w:t>
      </w:r>
      <w:r>
        <w:rPr>
          <w:rFonts w:eastAsiaTheme="minorEastAsia"/>
          <w:sz w:val="24"/>
          <w:szCs w:val="24"/>
        </w:rPr>
        <w:t>。</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sz w:val="28"/>
          <w:szCs w:val="28"/>
          <w:lang w:val="zh-CN"/>
        </w:rPr>
      </w:pPr>
      <w:bookmarkStart w:id="395" w:name="_Toc22773_WPSOffice_Level3"/>
      <w:r>
        <w:rPr>
          <w:rFonts w:eastAsiaTheme="minorEastAsia"/>
          <w:b/>
          <w:bCs/>
          <w:sz w:val="24"/>
          <w:szCs w:val="24"/>
        </w:rPr>
        <w:t>表</w:t>
      </w:r>
      <w:r>
        <w:rPr>
          <w:rFonts w:hint="eastAsia" w:eastAsiaTheme="minorEastAsia"/>
          <w:b/>
          <w:bCs/>
          <w:sz w:val="24"/>
          <w:szCs w:val="24"/>
        </w:rPr>
        <w:t>1</w:t>
      </w:r>
      <w:r>
        <w:rPr>
          <w:rFonts w:hint="eastAsia" w:eastAsiaTheme="minorEastAsia"/>
          <w:b/>
          <w:bCs/>
          <w:sz w:val="24"/>
          <w:szCs w:val="24"/>
          <w:lang w:val="en-US" w:eastAsia="zh-CN"/>
        </w:rPr>
        <w:t>0</w:t>
      </w:r>
      <w:r>
        <w:rPr>
          <w:rFonts w:eastAsiaTheme="minorEastAsia"/>
          <w:b/>
          <w:bCs/>
          <w:sz w:val="24"/>
          <w:szCs w:val="24"/>
        </w:rPr>
        <w:t>-</w:t>
      </w:r>
      <w:r>
        <w:rPr>
          <w:rFonts w:hint="eastAsia" w:eastAsiaTheme="minorEastAsia"/>
          <w:b/>
          <w:bCs/>
          <w:sz w:val="24"/>
          <w:szCs w:val="24"/>
          <w:lang w:val="en-US" w:eastAsia="zh-CN"/>
        </w:rPr>
        <w:t>6</w:t>
      </w:r>
      <w:r>
        <w:rPr>
          <w:rFonts w:eastAsiaTheme="minorEastAsia"/>
          <w:b/>
          <w:bCs/>
          <w:sz w:val="24"/>
          <w:szCs w:val="24"/>
          <w:lang w:val="zh-CN"/>
        </w:rPr>
        <w:t>噪声监测结果与评价一览表</w:t>
      </w:r>
      <w:bookmarkEnd w:id="395"/>
    </w:p>
    <w:tbl>
      <w:tblPr>
        <w:tblStyle w:val="20"/>
        <w:tblW w:w="4999"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381"/>
        <w:gridCol w:w="1321"/>
        <w:gridCol w:w="1664"/>
        <w:gridCol w:w="1561"/>
        <w:gridCol w:w="3245"/>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16" w:hRule="atLeast"/>
          <w:jc w:val="center"/>
        </w:trPr>
        <w:tc>
          <w:tcPr>
            <w:tcW w:w="753" w:type="pct"/>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监测时间</w:t>
            </w:r>
          </w:p>
        </w:tc>
        <w:tc>
          <w:tcPr>
            <w:tcW w:w="720" w:type="pct"/>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监测点位</w:t>
            </w:r>
          </w:p>
        </w:tc>
        <w:tc>
          <w:tcPr>
            <w:tcW w:w="1758" w:type="pct"/>
            <w:gridSpan w:val="2"/>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第一次测试值dB（A）</w:t>
            </w:r>
          </w:p>
        </w:tc>
        <w:tc>
          <w:tcPr>
            <w:tcW w:w="1767" w:type="pct"/>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标准值 dB（A）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907"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昼间</w:t>
            </w:r>
          </w:p>
        </w:tc>
        <w:tc>
          <w:tcPr>
            <w:tcW w:w="85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夜间</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53" w:type="pct"/>
            <w:vMerge w:val="restart"/>
            <w:tcBorders>
              <w:tl2br w:val="nil"/>
              <w:tr2bl w:val="nil"/>
            </w:tcBorders>
            <w:shd w:val="clear" w:color="auto" w:fill="FFFFFF" w:themeFill="background1"/>
            <w:vAlign w:val="center"/>
          </w:tcPr>
          <w:p>
            <w:pPr>
              <w:jc w:val="center"/>
              <w:rPr>
                <w:rFonts w:hint="default" w:eastAsiaTheme="minorEastAsia"/>
                <w:sz w:val="21"/>
                <w:szCs w:val="21"/>
                <w:lang w:val="en-US" w:eastAsia="zh-CN"/>
              </w:rPr>
            </w:pPr>
            <w:r>
              <w:rPr>
                <w:rFonts w:hint="eastAsia" w:eastAsiaTheme="minorEastAsia"/>
                <w:sz w:val="21"/>
                <w:szCs w:val="21"/>
                <w:lang w:val="en-US" w:eastAsia="zh-CN"/>
              </w:rPr>
              <w:t>2022.04.13</w:t>
            </w: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东厂界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57</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46</w:t>
            </w:r>
          </w:p>
        </w:tc>
        <w:tc>
          <w:tcPr>
            <w:tcW w:w="1767" w:type="pct"/>
            <w:vMerge w:val="restar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昼间≤65</w:t>
            </w:r>
            <w:r>
              <w:rPr>
                <w:rFonts w:hint="eastAsia" w:eastAsiaTheme="minorEastAsia"/>
                <w:sz w:val="21"/>
                <w:szCs w:val="21"/>
              </w:rPr>
              <w:t>，</w:t>
            </w:r>
            <w:r>
              <w:rPr>
                <w:rFonts w:eastAsiaTheme="minorEastAsia"/>
                <w:sz w:val="21"/>
                <w:szCs w:val="21"/>
              </w:rPr>
              <w:t>夜间≤55</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南厂界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56</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45</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西厂界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56</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48</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北厂界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58</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47</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3" w:type="pct"/>
            <w:vMerge w:val="restart"/>
            <w:tcBorders>
              <w:tl2br w:val="nil"/>
              <w:tr2bl w:val="nil"/>
            </w:tcBorders>
            <w:shd w:val="clear" w:color="auto" w:fill="FFFFFF" w:themeFill="background1"/>
            <w:vAlign w:val="center"/>
          </w:tcPr>
          <w:p>
            <w:pPr>
              <w:jc w:val="center"/>
              <w:rPr>
                <w:rFonts w:hint="default" w:eastAsiaTheme="minorEastAsia"/>
                <w:sz w:val="21"/>
                <w:szCs w:val="21"/>
                <w:lang w:val="en-US" w:eastAsia="zh-CN"/>
              </w:rPr>
            </w:pPr>
            <w:r>
              <w:rPr>
                <w:rFonts w:hint="eastAsia" w:eastAsiaTheme="minorEastAsia"/>
                <w:sz w:val="21"/>
                <w:szCs w:val="21"/>
                <w:lang w:val="en-US" w:eastAsia="zh-CN"/>
              </w:rPr>
              <w:t>2022.04.14</w:t>
            </w: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东厂界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57</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45</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南厂界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57</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46</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西厂界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55</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45</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c>
          <w:tcPr>
            <w:tcW w:w="720"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北厂界</w:t>
            </w:r>
          </w:p>
        </w:tc>
        <w:tc>
          <w:tcPr>
            <w:tcW w:w="1664"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56</w:t>
            </w:r>
          </w:p>
        </w:tc>
        <w:tc>
          <w:tcPr>
            <w:tcW w:w="1561" w:type="dxa"/>
            <w:tcBorders>
              <w:tl2br w:val="nil"/>
              <w:tr2bl w:val="nil"/>
            </w:tcBorders>
            <w:shd w:val="clear" w:color="auto" w:fill="FFFFFF" w:themeFill="background1"/>
            <w:vAlign w:val="center"/>
          </w:tcPr>
          <w:p>
            <w:pPr>
              <w:jc w:val="center"/>
              <w:rPr>
                <w:sz w:val="21"/>
                <w:szCs w:val="21"/>
              </w:rPr>
            </w:pPr>
            <w:r>
              <w:rPr>
                <w:rFonts w:hint="eastAsia" w:ascii="Times New Roman" w:hAnsi="Times New Roman"/>
                <w:sz w:val="21"/>
                <w:szCs w:val="21"/>
                <w:lang w:val="en-US" w:eastAsia="zh-CN"/>
              </w:rPr>
              <w:t>47</w:t>
            </w:r>
          </w:p>
        </w:tc>
        <w:tc>
          <w:tcPr>
            <w:tcW w:w="1767" w:type="pct"/>
            <w:vMerge w:val="continue"/>
            <w:tcBorders>
              <w:tl2br w:val="nil"/>
              <w:tr2bl w:val="nil"/>
            </w:tcBorders>
            <w:shd w:val="clear" w:color="auto" w:fill="FFFFFF" w:themeFill="background1"/>
            <w:vAlign w:val="center"/>
          </w:tcPr>
          <w:p>
            <w:pPr>
              <w:spacing w:line="480" w:lineRule="exact"/>
              <w:jc w:val="center"/>
              <w:rPr>
                <w:rFonts w:eastAsiaTheme="minorEastAsia"/>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3" w:type="pct"/>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评价结果</w:t>
            </w:r>
          </w:p>
        </w:tc>
        <w:tc>
          <w:tcPr>
            <w:tcW w:w="4246" w:type="pct"/>
            <w:gridSpan w:val="4"/>
            <w:tcBorders>
              <w:tl2br w:val="nil"/>
              <w:tr2bl w:val="nil"/>
            </w:tcBorders>
            <w:shd w:val="clear" w:color="auto" w:fill="FFFFFF" w:themeFill="background1"/>
            <w:vAlign w:val="center"/>
          </w:tcPr>
          <w:p>
            <w:pPr>
              <w:spacing w:line="480" w:lineRule="exact"/>
              <w:jc w:val="center"/>
              <w:rPr>
                <w:rFonts w:eastAsiaTheme="minorEastAsia"/>
                <w:sz w:val="21"/>
                <w:szCs w:val="21"/>
              </w:rPr>
            </w:pPr>
            <w:r>
              <w:rPr>
                <w:rFonts w:eastAsiaTheme="minorEastAsia"/>
                <w:sz w:val="21"/>
                <w:szCs w:val="21"/>
              </w:rPr>
              <w:t>满足《工业企业厂界环境噪声排放标准》（GB 12348-2008）3类标准</w:t>
            </w:r>
          </w:p>
        </w:tc>
      </w:tr>
    </w:tbl>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396" w:name="_Toc16815"/>
      <w:bookmarkStart w:id="397" w:name="_Toc17026_WPSOffice_Level3"/>
      <w:bookmarkStart w:id="398" w:name="_Toc29415"/>
      <w:bookmarkStart w:id="399" w:name="_Toc1447"/>
      <w:r>
        <w:rPr>
          <w:rFonts w:hint="eastAsia"/>
          <w:sz w:val="28"/>
          <w:szCs w:val="28"/>
        </w:rPr>
        <w:t>1</w:t>
      </w:r>
      <w:r>
        <w:rPr>
          <w:rFonts w:hint="eastAsia"/>
          <w:sz w:val="28"/>
          <w:szCs w:val="28"/>
          <w:lang w:val="en-US" w:eastAsia="zh-CN"/>
        </w:rPr>
        <w:t>0</w:t>
      </w:r>
      <w:r>
        <w:rPr>
          <w:sz w:val="28"/>
          <w:szCs w:val="28"/>
        </w:rPr>
        <w:t>.2.</w:t>
      </w:r>
      <w:r>
        <w:rPr>
          <w:rFonts w:hint="eastAsia"/>
          <w:sz w:val="28"/>
          <w:szCs w:val="28"/>
          <w:lang w:val="en-US" w:eastAsia="zh-CN"/>
        </w:rPr>
        <w:t>6</w:t>
      </w:r>
      <w:r>
        <w:rPr>
          <w:sz w:val="28"/>
          <w:szCs w:val="28"/>
        </w:rPr>
        <w:t>固废处置</w:t>
      </w:r>
      <w:bookmarkEnd w:id="396"/>
      <w:bookmarkEnd w:id="397"/>
      <w:bookmarkEnd w:id="398"/>
      <w:bookmarkEnd w:id="399"/>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rPr>
      </w:pPr>
      <w:r>
        <w:rPr>
          <w:rFonts w:eastAsiaTheme="minorEastAsia"/>
          <w:sz w:val="24"/>
          <w:szCs w:val="24"/>
        </w:rPr>
        <w:t>本验收项目</w:t>
      </w:r>
      <w:r>
        <w:rPr>
          <w:rFonts w:eastAsiaTheme="minorEastAsia"/>
          <w:sz w:val="24"/>
          <w:szCs w:val="24"/>
          <w:lang w:val="zh-CN"/>
        </w:rPr>
        <w:t>固废核查结果与评价见表</w:t>
      </w:r>
      <w:r>
        <w:rPr>
          <w:rFonts w:hint="eastAsia" w:eastAsiaTheme="minorEastAsia"/>
          <w:sz w:val="24"/>
          <w:szCs w:val="24"/>
        </w:rPr>
        <w:t>1</w:t>
      </w:r>
      <w:r>
        <w:rPr>
          <w:rFonts w:hint="eastAsia" w:eastAsiaTheme="minorEastAsia"/>
          <w:sz w:val="24"/>
          <w:szCs w:val="24"/>
          <w:lang w:val="en-US" w:eastAsia="zh-CN"/>
        </w:rPr>
        <w:t>0</w:t>
      </w:r>
      <w:r>
        <w:rPr>
          <w:rFonts w:eastAsiaTheme="minorEastAsia"/>
          <w:sz w:val="24"/>
          <w:szCs w:val="24"/>
        </w:rPr>
        <w:t>-</w:t>
      </w:r>
      <w:r>
        <w:rPr>
          <w:rFonts w:hint="eastAsia" w:eastAsiaTheme="minorEastAsia"/>
          <w:sz w:val="24"/>
          <w:szCs w:val="24"/>
          <w:lang w:val="en-US" w:eastAsia="zh-CN"/>
        </w:rPr>
        <w:t>7</w:t>
      </w:r>
      <w:r>
        <w:rPr>
          <w:rFonts w:eastAsiaTheme="minorEastAsia"/>
          <w:sz w:val="24"/>
          <w:szCs w:val="24"/>
        </w:rPr>
        <w:t>。</w:t>
      </w:r>
    </w:p>
    <w:p>
      <w:pPr>
        <w:spacing w:line="480" w:lineRule="exact"/>
        <w:jc w:val="center"/>
        <w:rPr>
          <w:rFonts w:eastAsiaTheme="minorEastAsia"/>
          <w:b/>
          <w:bCs/>
          <w:sz w:val="24"/>
          <w:szCs w:val="24"/>
          <w:lang w:val="zh-CN"/>
        </w:rPr>
      </w:pPr>
      <w:bookmarkStart w:id="400" w:name="_Toc19125_WPSOffice_Level3"/>
      <w:r>
        <w:rPr>
          <w:rFonts w:eastAsiaTheme="minorEastAsia"/>
          <w:b/>
          <w:bCs/>
          <w:sz w:val="24"/>
          <w:szCs w:val="24"/>
        </w:rPr>
        <w:t>表</w:t>
      </w:r>
      <w:r>
        <w:rPr>
          <w:rFonts w:hint="eastAsia" w:eastAsiaTheme="minorEastAsia"/>
          <w:b/>
          <w:bCs/>
          <w:sz w:val="24"/>
          <w:szCs w:val="24"/>
        </w:rPr>
        <w:t>1</w:t>
      </w:r>
      <w:r>
        <w:rPr>
          <w:rFonts w:hint="eastAsia" w:eastAsiaTheme="minorEastAsia"/>
          <w:b/>
          <w:bCs/>
          <w:sz w:val="24"/>
          <w:szCs w:val="24"/>
          <w:lang w:val="en-US" w:eastAsia="zh-CN"/>
        </w:rPr>
        <w:t>0</w:t>
      </w:r>
      <w:r>
        <w:rPr>
          <w:rFonts w:eastAsiaTheme="minorEastAsia"/>
          <w:b/>
          <w:bCs/>
          <w:sz w:val="24"/>
          <w:szCs w:val="24"/>
        </w:rPr>
        <w:t>-</w:t>
      </w:r>
      <w:r>
        <w:rPr>
          <w:rFonts w:hint="eastAsia" w:eastAsiaTheme="minorEastAsia"/>
          <w:b/>
          <w:bCs/>
          <w:sz w:val="24"/>
          <w:szCs w:val="24"/>
          <w:lang w:val="en-US" w:eastAsia="zh-CN"/>
        </w:rPr>
        <w:t>7</w:t>
      </w:r>
      <w:r>
        <w:rPr>
          <w:rFonts w:eastAsiaTheme="minorEastAsia"/>
          <w:b/>
          <w:bCs/>
          <w:sz w:val="24"/>
          <w:szCs w:val="24"/>
          <w:lang w:val="zh-CN"/>
        </w:rPr>
        <w:t>固废核查结果与评价一览表</w:t>
      </w:r>
      <w:bookmarkEnd w:id="400"/>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807"/>
        <w:gridCol w:w="1273"/>
        <w:gridCol w:w="1698"/>
        <w:gridCol w:w="1698"/>
        <w:gridCol w:w="1130"/>
        <w:gridCol w:w="156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986" w:type="pct"/>
            <w:tcBorders>
              <w:tl2br w:val="nil"/>
              <w:tr2bl w:val="nil"/>
            </w:tcBorders>
            <w:shd w:val="clear" w:color="auto" w:fill="FFFFFF" w:themeFill="background1"/>
            <w:vAlign w:val="center"/>
          </w:tcPr>
          <w:p>
            <w:pPr>
              <w:pStyle w:val="54"/>
              <w:spacing w:line="240" w:lineRule="auto"/>
            </w:pPr>
            <w:bookmarkStart w:id="401" w:name="_Toc15518_WPSOffice_Level2"/>
            <w:r>
              <w:rPr>
                <w:rFonts w:hint="eastAsia"/>
              </w:rPr>
              <w:t>名称</w:t>
            </w:r>
          </w:p>
        </w:tc>
        <w:tc>
          <w:tcPr>
            <w:tcW w:w="694" w:type="pct"/>
            <w:tcBorders>
              <w:tl2br w:val="nil"/>
              <w:tr2bl w:val="nil"/>
            </w:tcBorders>
            <w:shd w:val="clear" w:color="auto" w:fill="FFFFFF" w:themeFill="background1"/>
            <w:vAlign w:val="center"/>
          </w:tcPr>
          <w:p>
            <w:pPr>
              <w:pStyle w:val="54"/>
              <w:spacing w:line="240" w:lineRule="auto"/>
            </w:pPr>
            <w:r>
              <w:rPr>
                <w:rFonts w:hint="eastAsia"/>
              </w:rPr>
              <w:t>环评产生量（t/a）</w:t>
            </w:r>
          </w:p>
        </w:tc>
        <w:tc>
          <w:tcPr>
            <w:tcW w:w="926" w:type="pct"/>
            <w:tcBorders>
              <w:tl2br w:val="nil"/>
              <w:tr2bl w:val="nil"/>
            </w:tcBorders>
            <w:shd w:val="clear" w:color="auto" w:fill="FFFFFF" w:themeFill="background1"/>
            <w:vAlign w:val="center"/>
          </w:tcPr>
          <w:p>
            <w:pPr>
              <w:pStyle w:val="54"/>
              <w:spacing w:line="240" w:lineRule="auto"/>
            </w:pPr>
            <w:r>
              <w:rPr>
                <w:rFonts w:hint="eastAsia"/>
              </w:rPr>
              <w:t>固废属性</w:t>
            </w:r>
          </w:p>
        </w:tc>
        <w:tc>
          <w:tcPr>
            <w:tcW w:w="926" w:type="pct"/>
            <w:tcBorders>
              <w:tl2br w:val="nil"/>
              <w:tr2bl w:val="nil"/>
            </w:tcBorders>
            <w:shd w:val="clear" w:color="auto" w:fill="FFFFFF" w:themeFill="background1"/>
            <w:vAlign w:val="center"/>
          </w:tcPr>
          <w:p>
            <w:pPr>
              <w:pStyle w:val="54"/>
              <w:spacing w:line="240" w:lineRule="auto"/>
            </w:pPr>
            <w:r>
              <w:rPr>
                <w:rFonts w:hint="eastAsia"/>
                <w:lang w:val="en-US" w:eastAsia="zh-CN"/>
              </w:rPr>
              <w:t>环评</w:t>
            </w:r>
            <w:r>
              <w:rPr>
                <w:rFonts w:hint="eastAsia"/>
              </w:rPr>
              <w:t>采取的处置方式</w:t>
            </w:r>
          </w:p>
        </w:tc>
        <w:tc>
          <w:tcPr>
            <w:tcW w:w="616" w:type="pct"/>
            <w:tcBorders>
              <w:tl2br w:val="nil"/>
              <w:tr2bl w:val="nil"/>
            </w:tcBorders>
            <w:shd w:val="clear" w:color="auto" w:fill="FFFFFF" w:themeFill="background1"/>
            <w:vAlign w:val="center"/>
          </w:tcPr>
          <w:p>
            <w:pPr>
              <w:pStyle w:val="54"/>
              <w:spacing w:line="240" w:lineRule="auto"/>
              <w:rPr>
                <w:color w:val="auto"/>
              </w:rPr>
            </w:pPr>
            <w:r>
              <w:rPr>
                <w:rFonts w:hint="eastAsia"/>
                <w:color w:val="auto"/>
              </w:rPr>
              <w:t>实际产生量（t/a）</w:t>
            </w:r>
          </w:p>
        </w:tc>
        <w:tc>
          <w:tcPr>
            <w:tcW w:w="850" w:type="pct"/>
            <w:tcBorders>
              <w:tl2br w:val="nil"/>
              <w:tr2bl w:val="nil"/>
            </w:tcBorders>
            <w:shd w:val="clear" w:color="auto" w:fill="FFFFFF" w:themeFill="background1"/>
            <w:vAlign w:val="center"/>
          </w:tcPr>
          <w:p>
            <w:pPr>
              <w:pStyle w:val="54"/>
              <w:spacing w:line="240" w:lineRule="auto"/>
              <w:rPr>
                <w:color w:val="auto"/>
              </w:rPr>
            </w:pPr>
            <w:r>
              <w:rPr>
                <w:rFonts w:hint="eastAsia"/>
                <w:color w:val="auto"/>
              </w:rPr>
              <w:t>实际处置情况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6" w:type="pct"/>
            <w:tcBorders>
              <w:tl2br w:val="nil"/>
              <w:tr2bl w:val="nil"/>
            </w:tcBorders>
            <w:shd w:val="clear" w:color="auto" w:fill="FFFFFF" w:themeFill="background1"/>
            <w:vAlign w:val="center"/>
          </w:tcPr>
          <w:p>
            <w:pPr>
              <w:pStyle w:val="54"/>
              <w:spacing w:line="240" w:lineRule="auto"/>
            </w:pPr>
            <w:r>
              <w:t>废</w:t>
            </w:r>
            <w:r>
              <w:rPr>
                <w:rFonts w:hint="eastAsia"/>
                <w:lang w:eastAsia="zh-CN"/>
              </w:rPr>
              <w:t>银</w:t>
            </w:r>
            <w:r>
              <w:t>催化剂</w:t>
            </w:r>
          </w:p>
        </w:tc>
        <w:tc>
          <w:tcPr>
            <w:tcW w:w="694" w:type="pct"/>
            <w:tcBorders>
              <w:tl2br w:val="nil"/>
              <w:tr2bl w:val="nil"/>
            </w:tcBorders>
            <w:shd w:val="clear" w:color="auto" w:fill="FFFFFF" w:themeFill="background1"/>
            <w:vAlign w:val="center"/>
          </w:tcPr>
          <w:p>
            <w:pPr>
              <w:pStyle w:val="54"/>
              <w:spacing w:line="240" w:lineRule="auto"/>
              <w:rPr>
                <w:rFonts w:hint="default" w:eastAsia="宋体"/>
                <w:lang w:val="en-US" w:eastAsia="zh-CN"/>
              </w:rPr>
            </w:pPr>
            <w:r>
              <w:rPr>
                <w:rFonts w:hint="eastAsia"/>
                <w:lang w:val="en-US" w:eastAsia="zh-CN"/>
              </w:rPr>
              <w:t>0.37</w:t>
            </w:r>
          </w:p>
        </w:tc>
        <w:tc>
          <w:tcPr>
            <w:tcW w:w="926" w:type="pct"/>
            <w:tcBorders>
              <w:tl2br w:val="nil"/>
              <w:tr2bl w:val="nil"/>
            </w:tcBorders>
            <w:shd w:val="clear" w:color="auto" w:fill="FFFFFF" w:themeFill="background1"/>
            <w:vAlign w:val="center"/>
          </w:tcPr>
          <w:p>
            <w:pPr>
              <w:pStyle w:val="54"/>
              <w:spacing w:line="240" w:lineRule="auto"/>
              <w:rPr>
                <w:rFonts w:hint="default" w:eastAsia="宋体"/>
                <w:lang w:val="en-US" w:eastAsia="zh-CN"/>
              </w:rPr>
            </w:pPr>
            <w:r>
              <w:rPr>
                <w:rFonts w:hint="eastAsia"/>
                <w:lang w:val="en-US" w:eastAsia="zh-CN"/>
              </w:rPr>
              <w:t>一般固废</w:t>
            </w:r>
          </w:p>
        </w:tc>
        <w:tc>
          <w:tcPr>
            <w:tcW w:w="926" w:type="pct"/>
            <w:tcBorders>
              <w:tl2br w:val="nil"/>
              <w:tr2bl w:val="nil"/>
            </w:tcBorders>
            <w:shd w:val="clear" w:color="auto" w:fill="FFFFFF" w:themeFill="background1"/>
            <w:vAlign w:val="center"/>
          </w:tcPr>
          <w:p>
            <w:pPr>
              <w:pStyle w:val="54"/>
              <w:spacing w:line="240" w:lineRule="auto"/>
              <w:rPr>
                <w:rFonts w:hint="default" w:eastAsia="宋体"/>
                <w:lang w:val="en-US" w:eastAsia="zh-CN"/>
              </w:rPr>
            </w:pPr>
            <w:r>
              <w:rPr>
                <w:rFonts w:hint="eastAsia"/>
                <w:lang w:val="en-US" w:eastAsia="zh-CN"/>
              </w:rPr>
              <w:t>厂家回收</w:t>
            </w:r>
          </w:p>
        </w:tc>
        <w:tc>
          <w:tcPr>
            <w:tcW w:w="616" w:type="pct"/>
            <w:tcBorders>
              <w:tl2br w:val="nil"/>
              <w:tr2bl w:val="nil"/>
            </w:tcBorders>
            <w:shd w:val="clear" w:color="auto" w:fill="FFFFFF" w:themeFill="background1"/>
            <w:vAlign w:val="center"/>
          </w:tcPr>
          <w:p>
            <w:pPr>
              <w:pStyle w:val="54"/>
              <w:spacing w:line="240" w:lineRule="auto"/>
              <w:jc w:val="center"/>
              <w:rPr>
                <w:rFonts w:hint="default" w:eastAsia="宋体"/>
                <w:color w:val="auto"/>
                <w:lang w:val="en-US" w:eastAsia="zh-CN"/>
              </w:rPr>
            </w:pPr>
            <w:r>
              <w:rPr>
                <w:rFonts w:hint="eastAsia"/>
                <w:color w:val="auto"/>
                <w:lang w:val="en-US" w:eastAsia="zh-CN"/>
              </w:rPr>
              <w:t>0</w:t>
            </w:r>
          </w:p>
        </w:tc>
        <w:tc>
          <w:tcPr>
            <w:tcW w:w="850" w:type="pct"/>
            <w:tcBorders>
              <w:tl2br w:val="nil"/>
              <w:tr2bl w:val="nil"/>
            </w:tcBorders>
            <w:shd w:val="clear" w:color="auto" w:fill="FFFFFF" w:themeFill="background1"/>
            <w:vAlign w:val="center"/>
          </w:tcPr>
          <w:p>
            <w:pPr>
              <w:pStyle w:val="54"/>
              <w:spacing w:line="240" w:lineRule="auto"/>
              <w:jc w:val="center"/>
              <w:rPr>
                <w:rFonts w:hint="default" w:eastAsia="宋体"/>
                <w:color w:val="auto"/>
                <w:lang w:val="en-US" w:eastAsia="zh-CN"/>
              </w:rPr>
            </w:pPr>
            <w:r>
              <w:rPr>
                <w:rFonts w:hint="eastAsia"/>
                <w:color w:val="auto"/>
                <w:lang w:val="en-US" w:eastAsia="zh-CN"/>
              </w:rPr>
              <w:t>循环使用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6" w:type="pct"/>
            <w:tcBorders>
              <w:tl2br w:val="nil"/>
              <w:tr2bl w:val="nil"/>
            </w:tcBorders>
            <w:shd w:val="clear" w:color="auto" w:fill="FFFFFF" w:themeFill="background1"/>
            <w:vAlign w:val="center"/>
          </w:tcPr>
          <w:p>
            <w:pPr>
              <w:pStyle w:val="54"/>
              <w:spacing w:line="240" w:lineRule="auto"/>
            </w:pPr>
            <w:r>
              <w:rPr>
                <w:rFonts w:hint="eastAsia"/>
              </w:rPr>
              <w:t>职工生活垃圾</w:t>
            </w:r>
          </w:p>
        </w:tc>
        <w:tc>
          <w:tcPr>
            <w:tcW w:w="694" w:type="pct"/>
            <w:tcBorders>
              <w:tl2br w:val="nil"/>
              <w:tr2bl w:val="nil"/>
            </w:tcBorders>
            <w:shd w:val="clear" w:color="auto" w:fill="FFFFFF" w:themeFill="background1"/>
            <w:vAlign w:val="center"/>
          </w:tcPr>
          <w:p>
            <w:pPr>
              <w:pStyle w:val="54"/>
              <w:spacing w:line="240" w:lineRule="auto"/>
              <w:rPr>
                <w:rFonts w:hint="default" w:eastAsia="宋体"/>
                <w:lang w:val="en-US" w:eastAsia="zh-CN"/>
              </w:rPr>
            </w:pPr>
            <w:r>
              <w:rPr>
                <w:rFonts w:hint="eastAsia"/>
                <w:lang w:val="en-US" w:eastAsia="zh-CN"/>
              </w:rPr>
              <w:t>39.765</w:t>
            </w:r>
          </w:p>
        </w:tc>
        <w:tc>
          <w:tcPr>
            <w:tcW w:w="926" w:type="pct"/>
            <w:tcBorders>
              <w:tl2br w:val="nil"/>
              <w:tr2bl w:val="nil"/>
            </w:tcBorders>
            <w:shd w:val="clear" w:color="auto" w:fill="FFFFFF" w:themeFill="background1"/>
            <w:vAlign w:val="center"/>
          </w:tcPr>
          <w:p>
            <w:pPr>
              <w:pStyle w:val="54"/>
              <w:spacing w:line="240" w:lineRule="auto"/>
            </w:pPr>
            <w:r>
              <w:rPr>
                <w:rFonts w:hint="eastAsia"/>
              </w:rPr>
              <w:t>/</w:t>
            </w:r>
          </w:p>
        </w:tc>
        <w:tc>
          <w:tcPr>
            <w:tcW w:w="926" w:type="pct"/>
            <w:tcBorders>
              <w:tl2br w:val="nil"/>
              <w:tr2bl w:val="nil"/>
            </w:tcBorders>
            <w:shd w:val="clear" w:color="auto" w:fill="FFFFFF" w:themeFill="background1"/>
            <w:vAlign w:val="center"/>
          </w:tcPr>
          <w:p>
            <w:pPr>
              <w:pStyle w:val="54"/>
              <w:spacing w:line="240" w:lineRule="auto"/>
            </w:pPr>
            <w:r>
              <w:rPr>
                <w:rFonts w:hint="eastAsia"/>
              </w:rPr>
              <w:t>由环卫统一清运</w:t>
            </w:r>
          </w:p>
        </w:tc>
        <w:tc>
          <w:tcPr>
            <w:tcW w:w="616" w:type="pct"/>
            <w:tcBorders>
              <w:tl2br w:val="nil"/>
              <w:tr2bl w:val="nil"/>
            </w:tcBorders>
            <w:shd w:val="clear" w:color="auto" w:fill="FFFFFF" w:themeFill="background1"/>
            <w:vAlign w:val="center"/>
          </w:tcPr>
          <w:p>
            <w:pPr>
              <w:pStyle w:val="54"/>
              <w:spacing w:line="240" w:lineRule="auto"/>
              <w:rPr>
                <w:rFonts w:hint="default" w:eastAsia="宋体"/>
                <w:color w:val="auto"/>
                <w:lang w:val="en-US" w:eastAsia="zh-CN"/>
              </w:rPr>
            </w:pPr>
            <w:r>
              <w:rPr>
                <w:rFonts w:hint="eastAsia"/>
                <w:color w:val="auto"/>
                <w:lang w:val="en-US" w:eastAsia="zh-CN"/>
              </w:rPr>
              <w:t>1.5</w:t>
            </w:r>
          </w:p>
        </w:tc>
        <w:tc>
          <w:tcPr>
            <w:tcW w:w="850" w:type="pct"/>
            <w:tcBorders>
              <w:tl2br w:val="nil"/>
              <w:tr2bl w:val="nil"/>
            </w:tcBorders>
            <w:shd w:val="clear" w:color="auto" w:fill="FFFFFF" w:themeFill="background1"/>
            <w:vAlign w:val="center"/>
          </w:tcPr>
          <w:p>
            <w:pPr>
              <w:pStyle w:val="54"/>
              <w:spacing w:line="240" w:lineRule="auto"/>
              <w:rPr>
                <w:color w:val="auto"/>
              </w:rPr>
            </w:pPr>
            <w:r>
              <w:rPr>
                <w:rFonts w:hint="eastAsia"/>
                <w:color w:val="auto"/>
              </w:rPr>
              <w:t>由环卫统一清运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86" w:type="pct"/>
            <w:tcBorders>
              <w:tl2br w:val="nil"/>
              <w:tr2bl w:val="nil"/>
            </w:tcBorders>
            <w:shd w:val="clear" w:color="auto" w:fill="FFFFFF" w:themeFill="background1"/>
            <w:vAlign w:val="center"/>
          </w:tcPr>
          <w:p>
            <w:pPr>
              <w:pStyle w:val="54"/>
              <w:spacing w:line="240" w:lineRule="auto"/>
            </w:pPr>
            <w:r>
              <w:rPr>
                <w:rFonts w:hint="eastAsia"/>
              </w:rPr>
              <w:t>备注</w:t>
            </w:r>
          </w:p>
        </w:tc>
        <w:tc>
          <w:tcPr>
            <w:tcW w:w="4013" w:type="pct"/>
            <w:gridSpan w:val="5"/>
            <w:tcBorders>
              <w:tl2br w:val="nil"/>
              <w:tr2bl w:val="nil"/>
            </w:tcBorders>
            <w:shd w:val="clear" w:color="auto" w:fill="FFFFFF" w:themeFill="background1"/>
            <w:vAlign w:val="center"/>
          </w:tcPr>
          <w:p>
            <w:pPr>
              <w:pStyle w:val="54"/>
              <w:spacing w:line="240" w:lineRule="auto"/>
            </w:pPr>
            <w:r>
              <w:rPr>
                <w:rFonts w:hint="eastAsia"/>
              </w:rPr>
              <w:t>本项目应运行过程中实际产量较环评中产能减小，因此固体废物产生量相应减小。</w:t>
            </w:r>
          </w:p>
        </w:tc>
      </w:tr>
      <w:bookmarkEnd w:id="257"/>
      <w:bookmarkEnd w:id="401"/>
    </w:tbl>
    <w:p>
      <w:pPr>
        <w:rPr>
          <w:sz w:val="30"/>
          <w:szCs w:val="30"/>
        </w:rPr>
      </w:pPr>
      <w:bookmarkStart w:id="402" w:name="_Toc500147139"/>
      <w:bookmarkStart w:id="403" w:name="_Toc32719"/>
      <w:bookmarkStart w:id="404" w:name="_Toc26492_WPSOffice_Level1"/>
      <w:bookmarkStart w:id="405" w:name="_Toc7282"/>
      <w:bookmarkStart w:id="406" w:name="_Toc8068"/>
      <w:bookmarkStart w:id="407" w:name="_Toc14529"/>
      <w:r>
        <w:rPr>
          <w:sz w:val="30"/>
          <w:szCs w:val="30"/>
        </w:rPr>
        <w:br w:type="page"/>
      </w:r>
    </w:p>
    <w:p>
      <w:pPr>
        <w:pStyle w:val="3"/>
        <w:keepNext/>
        <w:keepLines/>
        <w:pageBreakBefore w:val="0"/>
        <w:widowControl/>
        <w:kinsoku/>
        <w:wordWrap/>
        <w:overflowPunct/>
        <w:topLinePunct w:val="0"/>
        <w:autoSpaceDE/>
        <w:autoSpaceDN/>
        <w:bidi w:val="0"/>
        <w:adjustRightInd/>
        <w:snapToGrid/>
        <w:spacing w:before="0" w:after="0" w:line="240" w:lineRule="auto"/>
        <w:textAlignment w:val="auto"/>
      </w:pPr>
      <w:bookmarkStart w:id="408" w:name="_Toc3723"/>
      <w:r>
        <w:rPr>
          <w:rFonts w:hint="eastAsia"/>
          <w:sz w:val="30"/>
          <w:szCs w:val="30"/>
          <w:lang w:val="en-US" w:eastAsia="zh-CN"/>
        </w:rPr>
        <w:t>11</w:t>
      </w:r>
      <w:r>
        <w:rPr>
          <w:sz w:val="30"/>
          <w:szCs w:val="30"/>
        </w:rPr>
        <w:t>、 验收结论与建议</w:t>
      </w:r>
      <w:bookmarkEnd w:id="402"/>
      <w:bookmarkEnd w:id="403"/>
      <w:bookmarkEnd w:id="404"/>
      <w:bookmarkEnd w:id="405"/>
      <w:bookmarkEnd w:id="406"/>
      <w:bookmarkEnd w:id="408"/>
    </w:p>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409" w:name="_Toc11286"/>
      <w:bookmarkStart w:id="410" w:name="_Toc23685_WPSOffice_Level2"/>
      <w:bookmarkStart w:id="411" w:name="_Toc5790"/>
      <w:bookmarkStart w:id="412" w:name="_Toc15957"/>
      <w:bookmarkStart w:id="413" w:name="_Toc16460"/>
      <w:bookmarkStart w:id="414" w:name="_Toc496344802"/>
      <w:bookmarkStart w:id="415" w:name="_Toc500147140"/>
      <w:r>
        <w:rPr>
          <w:rFonts w:hint="eastAsia" w:ascii="Times New Roman" w:hAnsi="Times New Roman" w:cs="Times New Roman"/>
          <w:sz w:val="28"/>
          <w:szCs w:val="28"/>
          <w:lang w:val="en-US" w:eastAsia="zh-CN"/>
        </w:rPr>
        <w:t>11</w:t>
      </w:r>
      <w:r>
        <w:rPr>
          <w:rFonts w:hint="default" w:ascii="Times New Roman" w:hAnsi="Times New Roman" w:cs="Times New Roman"/>
          <w:sz w:val="28"/>
          <w:szCs w:val="28"/>
        </w:rPr>
        <w:t>.1</w:t>
      </w:r>
      <w:r>
        <w:rPr>
          <w:sz w:val="28"/>
          <w:szCs w:val="28"/>
        </w:rPr>
        <w:t>《建设项目竣工环境保护验收暂行办法》对比情况</w:t>
      </w:r>
      <w:bookmarkEnd w:id="409"/>
      <w:bookmarkEnd w:id="410"/>
      <w:bookmarkEnd w:id="411"/>
      <w:bookmarkEnd w:id="412"/>
    </w:p>
    <w:p>
      <w:pPr>
        <w:pageBreakBefore w:val="0"/>
        <w:widowControl/>
        <w:kinsoku/>
        <w:wordWrap/>
        <w:overflowPunct/>
        <w:topLinePunct w:val="0"/>
        <w:autoSpaceDE/>
        <w:autoSpaceDN/>
        <w:bidi w:val="0"/>
        <w:adjustRightInd/>
        <w:snapToGrid/>
        <w:spacing w:line="360" w:lineRule="auto"/>
        <w:ind w:firstLine="420" w:firstLineChars="175"/>
        <w:textAlignment w:val="auto"/>
        <w:rPr>
          <w:rFonts w:hint="eastAsia" w:eastAsiaTheme="minorEastAsia"/>
          <w:color w:val="000000" w:themeColor="text1"/>
          <w:sz w:val="24"/>
          <w:szCs w:val="24"/>
          <w:lang w:val="en-US" w:eastAsia="zh-CN"/>
          <w14:textFill>
            <w14:solidFill>
              <w14:schemeClr w14:val="tx1"/>
            </w14:solidFill>
          </w14:textFill>
        </w:rPr>
      </w:pPr>
      <w:r>
        <w:rPr>
          <w:rFonts w:eastAsiaTheme="minorEastAsia"/>
          <w:color w:val="000000" w:themeColor="text1"/>
          <w:sz w:val="24"/>
          <w:szCs w:val="24"/>
          <w14:textFill>
            <w14:solidFill>
              <w14:schemeClr w14:val="tx1"/>
            </w14:solidFill>
          </w14:textFill>
        </w:rPr>
        <w:t>针对本项目实际建设情况，依照《建设项目竣工环境保护验收暂行办法》（国环规环评【2017】 4号）中关于建设单位不得提出验收合格的意见，作出如下分析</w:t>
      </w:r>
      <w:r>
        <w:rPr>
          <w:rFonts w:hint="eastAsia" w:eastAsiaTheme="minorEastAsia"/>
          <w:color w:val="000000" w:themeColor="text1"/>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80" w:lineRule="exact"/>
        <w:ind w:firstLine="522" w:firstLineChars="200"/>
        <w:jc w:val="center"/>
        <w:textAlignment w:val="auto"/>
        <w:rPr>
          <w:rFonts w:eastAsiaTheme="minorEastAsia"/>
          <w:b/>
          <w:sz w:val="24"/>
          <w:szCs w:val="24"/>
        </w:rPr>
      </w:pPr>
      <w:bookmarkStart w:id="416" w:name="_Toc25035_WPSOffice_Level3"/>
      <w:bookmarkStart w:id="417" w:name="_Toc29364_WPSOffice_Level3"/>
      <w:bookmarkStart w:id="418" w:name="_Toc28237_WPSOffice_Level3"/>
      <w:bookmarkStart w:id="419" w:name="_Toc14528_WPSOffice_Level3"/>
      <w:bookmarkStart w:id="420" w:name="_Toc2550_WPSOffice_Level3"/>
      <w:bookmarkStart w:id="421" w:name="_Toc25913_WPSOffice_Level3"/>
      <w:bookmarkStart w:id="422" w:name="_Toc16887_WPSOffice_Level3"/>
      <w:bookmarkStart w:id="423" w:name="_Toc31112_WPSOffice_Level3"/>
      <w:r>
        <w:rPr>
          <w:rFonts w:eastAsiaTheme="minorEastAsia"/>
          <w:b/>
          <w:bCs/>
          <w:spacing w:val="10"/>
          <w:sz w:val="24"/>
          <w:szCs w:val="24"/>
        </w:rPr>
        <w:t>表1</w:t>
      </w:r>
      <w:r>
        <w:rPr>
          <w:rFonts w:hint="eastAsia" w:eastAsiaTheme="minorEastAsia"/>
          <w:b/>
          <w:bCs/>
          <w:spacing w:val="10"/>
          <w:sz w:val="24"/>
          <w:szCs w:val="24"/>
          <w:lang w:val="en-US" w:eastAsia="zh-CN"/>
        </w:rPr>
        <w:t>1</w:t>
      </w:r>
      <w:r>
        <w:rPr>
          <w:rFonts w:eastAsiaTheme="minorEastAsia"/>
          <w:b/>
          <w:bCs/>
          <w:spacing w:val="10"/>
          <w:sz w:val="24"/>
          <w:szCs w:val="24"/>
        </w:rPr>
        <w:t xml:space="preserve">-1 </w:t>
      </w:r>
      <w:r>
        <w:rPr>
          <w:rFonts w:eastAsiaTheme="minorEastAsia"/>
          <w:b/>
          <w:sz w:val="24"/>
          <w:szCs w:val="24"/>
        </w:rPr>
        <w:t>《建设项目竣工环境保护验收暂行办法》对比情况表</w:t>
      </w:r>
      <w:bookmarkEnd w:id="416"/>
      <w:bookmarkEnd w:id="417"/>
      <w:bookmarkEnd w:id="418"/>
      <w:bookmarkEnd w:id="419"/>
      <w:bookmarkEnd w:id="420"/>
      <w:bookmarkEnd w:id="421"/>
      <w:bookmarkEnd w:id="422"/>
      <w:bookmarkEnd w:id="423"/>
    </w:p>
    <w:tbl>
      <w:tblPr>
        <w:tblStyle w:val="21"/>
        <w:tblW w:w="9174"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701"/>
        <w:gridCol w:w="4740"/>
        <w:gridCol w:w="373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9" w:hRule="atLeast"/>
        </w:trPr>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条款</w:t>
            </w:r>
          </w:p>
        </w:tc>
        <w:tc>
          <w:tcPr>
            <w:tcW w:w="4740"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内容</w:t>
            </w:r>
          </w:p>
        </w:tc>
        <w:tc>
          <w:tcPr>
            <w:tcW w:w="3733"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实际建设情况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未按环境影响报告书（表）及其审批部门审批决定要求建成环境保护设施，或者环境保护设施不能与主体工程同时投产或者使用</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按环境影响报告书及其批复要求建成环境保护设施</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污染物排放不符合国家和地方相关标准、环境影响报告书（表）及其审批部门审批决定或者重点污染物排放总量控制指标要求</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污染物排放符合国家和地方相关标准、环境影响报告书及其批复要求</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环境影响报告书（表）经批准后，该建设项目的性质、规模、地点、采用的生产工艺或者防治污染、防止生态破坏的措施发生重大变动，建设单位未重新报批环境影响报告书（表）或者环境影响报告书（表）未经批准</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本项目未出现重大变动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建设过程中造成重大环境污染未治理完成，或者造成重大生态破坏未恢复</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未出现</w:t>
            </w:r>
            <w:r>
              <w:rPr>
                <w:rFonts w:hint="eastAsia" w:asciiTheme="minorEastAsia" w:hAnsiTheme="minorEastAsia" w:eastAsiaTheme="minorEastAsia" w:cstheme="minorEastAsia"/>
                <w:bCs/>
                <w:sz w:val="21"/>
                <w:szCs w:val="21"/>
                <w:shd w:val="clear" w:color="auto" w:fill="FFFFFF"/>
              </w:rPr>
              <w:t>重大环境污染未治理完成，或者造成重大生态破坏未恢复</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纳入排污许可管理的建设项目，无证排污或者不按证排污</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highlight w:val="yellow"/>
              </w:rPr>
            </w:pPr>
            <w:r>
              <w:rPr>
                <w:rFonts w:hint="eastAsia" w:asciiTheme="minorEastAsia" w:hAnsiTheme="minorEastAsia" w:eastAsiaTheme="minorEastAsia" w:cstheme="minorEastAsia"/>
                <w:bCs/>
                <w:color w:val="auto"/>
                <w:sz w:val="21"/>
                <w:szCs w:val="21"/>
                <w:highlight w:val="none"/>
              </w:rPr>
              <w:t>已按要求取得排污许可证</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分期建设、分期投入生产或者使用依法应当分期验收的建设项目，其分期建设、分期投入生产或者使用的环境保护设施防治环境污染和生态破坏的能力不能满足其相应主体工程需要</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highlight w:val="yellow"/>
              </w:rPr>
            </w:pPr>
            <w:r>
              <w:rPr>
                <w:rFonts w:hint="eastAsia" w:asciiTheme="minorEastAsia" w:hAnsiTheme="minorEastAsia" w:eastAsiaTheme="minorEastAsia" w:cstheme="minorEastAsia"/>
                <w:bCs/>
                <w:sz w:val="21"/>
                <w:szCs w:val="21"/>
                <w:shd w:val="clear" w:color="auto" w:fill="FFFFFF"/>
              </w:rPr>
              <w:t>本项目为分期建设项目，本次验收为一期建设项目验收</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建设单位因该建设项目违反国家和地方环境保护法律法规受到处罚，被责令改正，尚未改正完成</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该建设项目</w:t>
            </w:r>
            <w:r>
              <w:rPr>
                <w:rFonts w:hint="eastAsia" w:asciiTheme="minorEastAsia" w:hAnsiTheme="minorEastAsia" w:eastAsiaTheme="minorEastAsia" w:cstheme="minorEastAsia"/>
                <w:bCs/>
                <w:sz w:val="21"/>
                <w:szCs w:val="21"/>
              </w:rPr>
              <w:t>未出现</w:t>
            </w:r>
            <w:r>
              <w:rPr>
                <w:rFonts w:hint="eastAsia" w:asciiTheme="minorEastAsia" w:hAnsiTheme="minorEastAsia" w:eastAsiaTheme="minorEastAsia" w:cstheme="minorEastAsia"/>
                <w:bCs/>
                <w:sz w:val="21"/>
                <w:szCs w:val="21"/>
                <w:shd w:val="clear" w:color="auto" w:fill="FFFFFF"/>
              </w:rPr>
              <w:t>因违反国家和地方环境保护法律法规受到处罚，被责令改正，尚未改正完成的情况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8</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验收报告的基础资料数据明显不实，内容存在重大缺项、遗漏，或者验收结论不明确、不合理</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验收报告的基础资料数据完整真实，验收结论明确合理</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701" w:type="dxa"/>
            <w:tcBorders>
              <w:tl2br w:val="nil"/>
              <w:tr2bl w:val="nil"/>
            </w:tcBorders>
            <w:shd w:val="clear" w:color="auto" w:fill="FFFFFF" w:themeFill="background1"/>
            <w:vAlign w:val="center"/>
          </w:tcPr>
          <w:p>
            <w:pPr>
              <w:spacing w:line="24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9</w:t>
            </w:r>
          </w:p>
        </w:tc>
        <w:tc>
          <w:tcPr>
            <w:tcW w:w="4740"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shd w:val="clear" w:color="auto" w:fill="FFFFFF"/>
              </w:rPr>
              <w:t>其他环境保护法律法规规章等规定不得通过环境保护验收</w:t>
            </w:r>
          </w:p>
        </w:tc>
        <w:tc>
          <w:tcPr>
            <w:tcW w:w="3733" w:type="dxa"/>
            <w:tcBorders>
              <w:tl2br w:val="nil"/>
              <w:tr2bl w:val="nil"/>
            </w:tcBorders>
            <w:shd w:val="clear" w:color="auto" w:fill="FFFFFF" w:themeFill="background1"/>
          </w:tcPr>
          <w:p>
            <w:pPr>
              <w:spacing w:line="24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无</w:t>
            </w:r>
          </w:p>
        </w:tc>
      </w:tr>
      <w:bookmarkEnd w:id="413"/>
      <w:bookmarkEnd w:id="414"/>
      <w:bookmarkEnd w:id="415"/>
    </w:tbl>
    <w:p>
      <w:pPr>
        <w:pStyle w:val="4"/>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424" w:name="_Toc18942_WPSOffice_Level2"/>
      <w:bookmarkStart w:id="425" w:name="_Toc18031"/>
      <w:bookmarkStart w:id="426" w:name="_Toc25290"/>
      <w:bookmarkStart w:id="427" w:name="_Toc21508"/>
      <w:bookmarkStart w:id="428" w:name="_Toc500147142"/>
      <w:bookmarkStart w:id="429" w:name="_Toc13992"/>
      <w:bookmarkStart w:id="430" w:name="_Toc19245"/>
      <w:bookmarkStart w:id="431" w:name="_Toc9653_WPSOffice_Level2"/>
      <w:bookmarkStart w:id="432" w:name="_Toc8106"/>
      <w:bookmarkStart w:id="433" w:name="_Toc496344803"/>
      <w:r>
        <w:rPr>
          <w:rFonts w:hint="default" w:ascii="Times New Roman" w:hAnsi="Times New Roman" w:cs="Times New Roman"/>
          <w:sz w:val="28"/>
          <w:szCs w:val="28"/>
        </w:rPr>
        <w:t>1</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 xml:space="preserve">.2 </w:t>
      </w:r>
      <w:r>
        <w:rPr>
          <w:sz w:val="28"/>
          <w:szCs w:val="28"/>
        </w:rPr>
        <w:t>环保设施调试效果</w:t>
      </w:r>
      <w:bookmarkEnd w:id="424"/>
      <w:bookmarkEnd w:id="425"/>
      <w:bookmarkEnd w:id="426"/>
      <w:bookmarkEnd w:id="427"/>
    </w:p>
    <w:p>
      <w:pPr>
        <w:pStyle w:val="5"/>
        <w:keepNext/>
        <w:keepLines/>
        <w:pageBreakBefore w:val="0"/>
        <w:widowControl/>
        <w:kinsoku/>
        <w:wordWrap/>
        <w:overflowPunct/>
        <w:topLinePunct w:val="0"/>
        <w:autoSpaceDE/>
        <w:autoSpaceDN/>
        <w:bidi w:val="0"/>
        <w:adjustRightInd/>
        <w:snapToGrid/>
        <w:spacing w:before="0" w:after="0" w:line="240" w:lineRule="auto"/>
        <w:textAlignment w:val="auto"/>
        <w:rPr>
          <w:sz w:val="28"/>
          <w:szCs w:val="28"/>
        </w:rPr>
      </w:pPr>
      <w:bookmarkStart w:id="434" w:name="_Toc32064_WPSOffice_Level3"/>
      <w:bookmarkStart w:id="435" w:name="_Toc13098"/>
      <w:bookmarkStart w:id="436" w:name="_Toc22146"/>
      <w:r>
        <w:rPr>
          <w:sz w:val="28"/>
          <w:szCs w:val="28"/>
        </w:rPr>
        <w:t>1</w:t>
      </w:r>
      <w:r>
        <w:rPr>
          <w:rFonts w:hint="eastAsia"/>
          <w:sz w:val="28"/>
          <w:szCs w:val="28"/>
          <w:lang w:val="en-US" w:eastAsia="zh-CN"/>
        </w:rPr>
        <w:t>1</w:t>
      </w:r>
      <w:r>
        <w:rPr>
          <w:sz w:val="28"/>
          <w:szCs w:val="28"/>
        </w:rPr>
        <w:t>.2.1 工况</w:t>
      </w:r>
      <w:bookmarkEnd w:id="434"/>
      <w:bookmarkEnd w:id="435"/>
      <w:bookmarkEnd w:id="436"/>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sz w:val="24"/>
          <w:szCs w:val="24"/>
          <w:lang w:val="en-US" w:eastAsia="zh-CN"/>
        </w:rPr>
        <w:t>2022</w:t>
      </w:r>
      <w:r>
        <w:rPr>
          <w:rFonts w:hint="eastAsia"/>
          <w:sz w:val="24"/>
          <w:szCs w:val="24"/>
        </w:rPr>
        <w:t>年</w:t>
      </w:r>
      <w:r>
        <w:rPr>
          <w:rFonts w:hint="eastAsia"/>
          <w:sz w:val="24"/>
          <w:szCs w:val="24"/>
          <w:lang w:val="en-US" w:eastAsia="zh-CN"/>
        </w:rPr>
        <w:t>4</w:t>
      </w:r>
      <w:r>
        <w:rPr>
          <w:rFonts w:hint="eastAsia"/>
          <w:sz w:val="24"/>
          <w:szCs w:val="24"/>
        </w:rPr>
        <w:t>月</w:t>
      </w:r>
      <w:r>
        <w:rPr>
          <w:rFonts w:hint="eastAsia"/>
          <w:sz w:val="24"/>
          <w:szCs w:val="24"/>
          <w:lang w:val="en-US" w:eastAsia="zh-CN"/>
        </w:rPr>
        <w:t>13</w:t>
      </w:r>
      <w:r>
        <w:rPr>
          <w:rFonts w:hint="eastAsia"/>
          <w:sz w:val="24"/>
          <w:szCs w:val="24"/>
        </w:rPr>
        <w:t>日至</w:t>
      </w:r>
      <w:r>
        <w:rPr>
          <w:rFonts w:hint="eastAsia"/>
          <w:sz w:val="24"/>
          <w:szCs w:val="24"/>
          <w:lang w:val="en-US" w:eastAsia="zh-CN"/>
        </w:rPr>
        <w:t>4</w:t>
      </w:r>
      <w:r>
        <w:rPr>
          <w:rFonts w:hint="eastAsia"/>
          <w:sz w:val="24"/>
          <w:szCs w:val="24"/>
        </w:rPr>
        <w:t>月</w:t>
      </w:r>
      <w:r>
        <w:rPr>
          <w:rFonts w:hint="eastAsia"/>
          <w:sz w:val="24"/>
          <w:szCs w:val="24"/>
          <w:lang w:val="en-US" w:eastAsia="zh-CN"/>
        </w:rPr>
        <w:t>14</w:t>
      </w:r>
      <w:r>
        <w:rPr>
          <w:rFonts w:hint="eastAsia"/>
          <w:sz w:val="24"/>
          <w:szCs w:val="24"/>
        </w:rPr>
        <w:t>日验收监测期间，我公司生产</w:t>
      </w:r>
      <w:r>
        <w:rPr>
          <w:rFonts w:hint="eastAsia"/>
          <w:sz w:val="24"/>
          <w:szCs w:val="24"/>
          <w:lang w:eastAsia="zh-CN"/>
        </w:rPr>
        <w:t>工况</w:t>
      </w:r>
      <w:r>
        <w:rPr>
          <w:rFonts w:hint="eastAsia"/>
          <w:sz w:val="24"/>
          <w:szCs w:val="24"/>
        </w:rPr>
        <w:t>满足验收监测工况要求。其中，</w:t>
      </w:r>
      <w:r>
        <w:rPr>
          <w:rFonts w:hint="eastAsia"/>
          <w:sz w:val="24"/>
          <w:szCs w:val="24"/>
          <w:lang w:val="en-US" w:eastAsia="zh-CN"/>
        </w:rPr>
        <w:t>2022年</w:t>
      </w:r>
      <w:r>
        <w:rPr>
          <w:rFonts w:hint="default"/>
          <w:sz w:val="24"/>
          <w:szCs w:val="24"/>
        </w:rPr>
        <w:t>4</w:t>
      </w:r>
      <w:r>
        <w:rPr>
          <w:rFonts w:hint="eastAsia"/>
          <w:sz w:val="24"/>
          <w:szCs w:val="24"/>
        </w:rPr>
        <w:t>月</w:t>
      </w:r>
      <w:r>
        <w:rPr>
          <w:rFonts w:hint="default"/>
          <w:sz w:val="24"/>
          <w:szCs w:val="24"/>
        </w:rPr>
        <w:t>13</w:t>
      </w:r>
      <w:r>
        <w:rPr>
          <w:rFonts w:hint="eastAsia"/>
          <w:sz w:val="24"/>
          <w:szCs w:val="24"/>
        </w:rPr>
        <w:t>日甲醛产量</w:t>
      </w:r>
      <w:r>
        <w:rPr>
          <w:rFonts w:hint="eastAsia"/>
          <w:color w:val="auto"/>
          <w:sz w:val="24"/>
          <w:szCs w:val="24"/>
          <w:highlight w:val="none"/>
        </w:rPr>
        <w:t>为</w:t>
      </w:r>
      <w:r>
        <w:rPr>
          <w:rFonts w:hint="eastAsia"/>
          <w:color w:val="auto"/>
          <w:sz w:val="24"/>
          <w:szCs w:val="24"/>
          <w:highlight w:val="none"/>
          <w:lang w:val="en-US" w:eastAsia="zh-CN"/>
        </w:rPr>
        <w:t>270</w:t>
      </w:r>
      <w:r>
        <w:rPr>
          <w:rFonts w:hint="eastAsia"/>
          <w:color w:val="auto"/>
          <w:sz w:val="24"/>
          <w:szCs w:val="24"/>
          <w:highlight w:val="none"/>
        </w:rPr>
        <w:t>吨，生产负荷占设计负荷的</w:t>
      </w:r>
      <w:r>
        <w:rPr>
          <w:rFonts w:hint="eastAsia"/>
          <w:color w:val="auto"/>
          <w:sz w:val="24"/>
          <w:szCs w:val="24"/>
          <w:highlight w:val="none"/>
          <w:lang w:val="en-US" w:eastAsia="zh-CN"/>
        </w:rPr>
        <w:t>81</w:t>
      </w:r>
      <w:r>
        <w:rPr>
          <w:rFonts w:hint="eastAsia"/>
          <w:color w:val="auto"/>
          <w:sz w:val="24"/>
          <w:szCs w:val="24"/>
          <w:highlight w:val="none"/>
        </w:rPr>
        <w:t>%，</w:t>
      </w:r>
      <w:r>
        <w:rPr>
          <w:rFonts w:hint="default"/>
          <w:color w:val="auto"/>
          <w:sz w:val="24"/>
          <w:szCs w:val="24"/>
          <w:highlight w:val="none"/>
        </w:rPr>
        <w:t>4</w:t>
      </w:r>
      <w:r>
        <w:rPr>
          <w:rFonts w:hint="eastAsia"/>
          <w:color w:val="auto"/>
          <w:sz w:val="24"/>
          <w:szCs w:val="24"/>
          <w:highlight w:val="none"/>
        </w:rPr>
        <w:t>月</w:t>
      </w:r>
      <w:r>
        <w:rPr>
          <w:rFonts w:hint="default"/>
          <w:color w:val="auto"/>
          <w:sz w:val="24"/>
          <w:szCs w:val="24"/>
          <w:highlight w:val="none"/>
        </w:rPr>
        <w:t>14</w:t>
      </w:r>
      <w:r>
        <w:rPr>
          <w:rFonts w:hint="eastAsia"/>
          <w:color w:val="auto"/>
          <w:sz w:val="24"/>
          <w:szCs w:val="24"/>
          <w:highlight w:val="none"/>
        </w:rPr>
        <w:t>日甲醛产量为</w:t>
      </w:r>
      <w:r>
        <w:rPr>
          <w:rFonts w:hint="eastAsia"/>
          <w:color w:val="auto"/>
          <w:sz w:val="24"/>
          <w:szCs w:val="24"/>
          <w:highlight w:val="none"/>
          <w:lang w:val="en-US" w:eastAsia="zh-CN"/>
        </w:rPr>
        <w:t>268</w:t>
      </w:r>
      <w:r>
        <w:rPr>
          <w:rFonts w:hint="eastAsia"/>
          <w:color w:val="auto"/>
          <w:sz w:val="24"/>
          <w:szCs w:val="24"/>
          <w:highlight w:val="none"/>
        </w:rPr>
        <w:t>吨，生产负荷占设计负荷的</w:t>
      </w:r>
      <w:r>
        <w:rPr>
          <w:rFonts w:hint="eastAsia"/>
          <w:color w:val="auto"/>
          <w:sz w:val="24"/>
          <w:szCs w:val="24"/>
          <w:highlight w:val="none"/>
          <w:lang w:val="en-US" w:eastAsia="zh-CN"/>
        </w:rPr>
        <w:t>80</w:t>
      </w:r>
      <w:r>
        <w:rPr>
          <w:rFonts w:hint="eastAsia"/>
          <w:color w:val="auto"/>
          <w:sz w:val="24"/>
          <w:szCs w:val="24"/>
          <w:highlight w:val="none"/>
        </w:rPr>
        <w:t>%。</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437" w:name="_Toc1497"/>
      <w:bookmarkStart w:id="438" w:name="_Toc18010_WPSOffice_Level3"/>
      <w:bookmarkStart w:id="439" w:name="_Toc11356"/>
      <w:r>
        <w:rPr>
          <w:rFonts w:hint="eastAsia"/>
          <w:sz w:val="28"/>
          <w:szCs w:val="28"/>
        </w:rPr>
        <w:t>1</w:t>
      </w:r>
      <w:r>
        <w:rPr>
          <w:rFonts w:hint="eastAsia"/>
          <w:sz w:val="28"/>
          <w:szCs w:val="28"/>
          <w:lang w:val="en-US" w:eastAsia="zh-CN"/>
        </w:rPr>
        <w:t>1</w:t>
      </w:r>
      <w:r>
        <w:rPr>
          <w:rFonts w:hint="eastAsia"/>
          <w:sz w:val="28"/>
          <w:szCs w:val="28"/>
        </w:rPr>
        <w:t>.2.2 废水</w:t>
      </w:r>
      <w:bookmarkEnd w:id="437"/>
      <w:bookmarkEnd w:id="438"/>
      <w:bookmarkEnd w:id="439"/>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本次验收项目的废水主要有来自</w:t>
      </w:r>
      <w:r>
        <w:rPr>
          <w:rFonts w:eastAsiaTheme="minorEastAsia"/>
          <w:sz w:val="24"/>
          <w:szCs w:val="24"/>
          <w:lang w:val="zh-CN"/>
        </w:rPr>
        <w:t>纯水制备产生的浓水W</w:t>
      </w:r>
      <w:r>
        <w:rPr>
          <w:rFonts w:eastAsiaTheme="minorEastAsia"/>
          <w:sz w:val="24"/>
          <w:szCs w:val="24"/>
          <w:vertAlign w:val="subscript"/>
          <w:lang w:val="zh-CN"/>
        </w:rPr>
        <w:t>1-1</w:t>
      </w:r>
      <w:r>
        <w:rPr>
          <w:rFonts w:eastAsiaTheme="minorEastAsia"/>
          <w:sz w:val="24"/>
          <w:szCs w:val="24"/>
          <w:lang w:val="zh-CN"/>
        </w:rPr>
        <w:t>、循环水池定期排水W</w:t>
      </w:r>
      <w:r>
        <w:rPr>
          <w:rFonts w:eastAsiaTheme="minorEastAsia"/>
          <w:sz w:val="24"/>
          <w:szCs w:val="24"/>
          <w:vertAlign w:val="subscript"/>
          <w:lang w:val="zh-CN"/>
        </w:rPr>
        <w:t>1-2</w:t>
      </w:r>
      <w:r>
        <w:rPr>
          <w:rFonts w:eastAsiaTheme="minorEastAsia"/>
          <w:sz w:val="24"/>
          <w:szCs w:val="24"/>
          <w:lang w:val="zh-CN"/>
        </w:rPr>
        <w:t>、锅炉排水W</w:t>
      </w:r>
      <w:r>
        <w:rPr>
          <w:rFonts w:eastAsiaTheme="minorEastAsia"/>
          <w:sz w:val="24"/>
          <w:szCs w:val="24"/>
          <w:vertAlign w:val="subscript"/>
          <w:lang w:val="zh-CN"/>
        </w:rPr>
        <w:t>1-3</w:t>
      </w:r>
      <w:r>
        <w:rPr>
          <w:rFonts w:eastAsiaTheme="minorEastAsia"/>
          <w:sz w:val="24"/>
          <w:szCs w:val="24"/>
          <w:lang w:val="zh-CN"/>
        </w:rPr>
        <w:t>、设备清洗水W</w:t>
      </w:r>
      <w:r>
        <w:rPr>
          <w:rFonts w:eastAsiaTheme="minorEastAsia"/>
          <w:sz w:val="24"/>
          <w:szCs w:val="24"/>
          <w:vertAlign w:val="subscript"/>
          <w:lang w:val="zh-CN"/>
        </w:rPr>
        <w:t>2</w:t>
      </w:r>
      <w:r>
        <w:rPr>
          <w:rFonts w:eastAsiaTheme="minorEastAsia"/>
          <w:sz w:val="24"/>
          <w:szCs w:val="24"/>
          <w:lang w:val="zh-CN"/>
        </w:rPr>
        <w:t>、车间地坪冲洗水W</w:t>
      </w:r>
      <w:r>
        <w:rPr>
          <w:rFonts w:eastAsiaTheme="minorEastAsia"/>
          <w:sz w:val="24"/>
          <w:szCs w:val="24"/>
          <w:vertAlign w:val="subscript"/>
          <w:lang w:val="zh-CN"/>
        </w:rPr>
        <w:t>3</w:t>
      </w:r>
      <w:r>
        <w:rPr>
          <w:rFonts w:hint="eastAsia" w:eastAsiaTheme="minorEastAsia"/>
          <w:sz w:val="24"/>
          <w:szCs w:val="24"/>
          <w:lang w:val="zh-CN"/>
        </w:rPr>
        <w:t>，</w:t>
      </w:r>
      <w:r>
        <w:rPr>
          <w:rFonts w:eastAsiaTheme="minorEastAsia"/>
          <w:sz w:val="24"/>
          <w:szCs w:val="24"/>
          <w:lang w:val="zh-CN"/>
        </w:rPr>
        <w:t>以及员工生活污水W</w:t>
      </w:r>
      <w:r>
        <w:rPr>
          <w:rFonts w:eastAsiaTheme="minorEastAsia"/>
          <w:sz w:val="24"/>
          <w:szCs w:val="24"/>
          <w:vertAlign w:val="subscript"/>
          <w:lang w:val="zh-CN"/>
        </w:rPr>
        <w:t>4</w:t>
      </w:r>
      <w:r>
        <w:rPr>
          <w:rFonts w:eastAsiaTheme="minorEastAsia"/>
          <w:sz w:val="24"/>
          <w:szCs w:val="24"/>
          <w:lang w:val="zh-CN"/>
        </w:rPr>
        <w:t>。</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（1）纯水制备产生的浓水W</w:t>
      </w:r>
      <w:r>
        <w:rPr>
          <w:rFonts w:eastAsiaTheme="minorEastAsia"/>
          <w:sz w:val="24"/>
          <w:szCs w:val="24"/>
          <w:vertAlign w:val="subscript"/>
          <w:lang w:val="zh-CN"/>
        </w:rPr>
        <w:t>1-1</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w:t>
      </w:r>
      <w:r>
        <w:rPr>
          <w:rFonts w:eastAsiaTheme="minorEastAsia"/>
          <w:sz w:val="24"/>
          <w:szCs w:val="24"/>
          <w:lang w:val="zh-CN"/>
        </w:rPr>
        <w:t>制备纯水</w:t>
      </w:r>
      <w:r>
        <w:rPr>
          <w:rFonts w:hint="eastAsia" w:eastAsiaTheme="minorEastAsia"/>
          <w:sz w:val="24"/>
          <w:szCs w:val="24"/>
          <w:lang w:val="zh-CN"/>
        </w:rPr>
        <w:t>后</w:t>
      </w:r>
      <w:r>
        <w:rPr>
          <w:rFonts w:eastAsiaTheme="minorEastAsia"/>
          <w:sz w:val="24"/>
          <w:szCs w:val="24"/>
          <w:lang w:val="zh-CN"/>
        </w:rPr>
        <w:t>产生</w:t>
      </w:r>
      <w:r>
        <w:rPr>
          <w:rFonts w:hint="eastAsia" w:eastAsiaTheme="minorEastAsia"/>
          <w:sz w:val="24"/>
          <w:szCs w:val="24"/>
          <w:lang w:val="zh-CN"/>
        </w:rPr>
        <w:t>的</w:t>
      </w:r>
      <w:r>
        <w:rPr>
          <w:rFonts w:eastAsiaTheme="minorEastAsia"/>
          <w:sz w:val="24"/>
          <w:szCs w:val="24"/>
          <w:lang w:val="zh-CN"/>
        </w:rPr>
        <w:t>浓水</w:t>
      </w:r>
      <w:r>
        <w:rPr>
          <w:rFonts w:hint="eastAsia" w:eastAsiaTheme="minorEastAsia"/>
          <w:sz w:val="24"/>
          <w:szCs w:val="24"/>
          <w:lang w:val="zh-CN"/>
        </w:rPr>
        <w:t>，</w:t>
      </w:r>
      <w:r>
        <w:rPr>
          <w:rFonts w:eastAsiaTheme="minorEastAsia"/>
          <w:sz w:val="24"/>
          <w:szCs w:val="24"/>
          <w:lang w:val="zh-CN"/>
        </w:rPr>
        <w:t>污染物含量均较少，仅钙、镁等离子含量较高，用于车间地坪冲洗用水。</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（2）</w:t>
      </w:r>
      <w:r>
        <w:rPr>
          <w:rFonts w:hint="eastAsia" w:eastAsiaTheme="minorEastAsia"/>
          <w:sz w:val="24"/>
          <w:szCs w:val="24"/>
          <w:lang w:val="zh-CN"/>
        </w:rPr>
        <w:t>蒸发冷循环</w:t>
      </w:r>
      <w:r>
        <w:rPr>
          <w:rFonts w:eastAsiaTheme="minorEastAsia"/>
          <w:sz w:val="24"/>
          <w:szCs w:val="24"/>
          <w:lang w:val="zh-CN"/>
        </w:rPr>
        <w:t>定期排水W</w:t>
      </w:r>
      <w:r>
        <w:rPr>
          <w:rFonts w:eastAsiaTheme="minorEastAsia"/>
          <w:sz w:val="24"/>
          <w:szCs w:val="24"/>
          <w:vertAlign w:val="subscript"/>
          <w:lang w:val="zh-CN"/>
        </w:rPr>
        <w:t>1-2</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w:t>
      </w:r>
      <w:r>
        <w:rPr>
          <w:rFonts w:eastAsiaTheme="minorEastAsia"/>
          <w:sz w:val="24"/>
          <w:szCs w:val="24"/>
          <w:lang w:val="zh-CN"/>
        </w:rPr>
        <w:t>循环冷却水定期排水，</w:t>
      </w:r>
      <w:r>
        <w:rPr>
          <w:rFonts w:hint="eastAsia" w:eastAsiaTheme="minorEastAsia"/>
          <w:sz w:val="24"/>
          <w:szCs w:val="24"/>
          <w:lang w:val="zh-CN"/>
        </w:rPr>
        <w:t>其中</w:t>
      </w:r>
      <w:r>
        <w:rPr>
          <w:rFonts w:eastAsiaTheme="minorEastAsia"/>
          <w:sz w:val="24"/>
          <w:szCs w:val="24"/>
          <w:lang w:val="zh-CN"/>
        </w:rPr>
        <w:t>各类污染物含量较低，用于补充消防水池损耗水、厂内绿化用水及车间地坪冲洗用水。</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（3）锅炉排水W</w:t>
      </w:r>
      <w:r>
        <w:rPr>
          <w:rFonts w:eastAsiaTheme="minorEastAsia"/>
          <w:sz w:val="24"/>
          <w:szCs w:val="24"/>
          <w:vertAlign w:val="subscript"/>
          <w:lang w:val="zh-CN"/>
        </w:rPr>
        <w:t>1-3</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本次项目现</w:t>
      </w:r>
      <w:r>
        <w:rPr>
          <w:rFonts w:eastAsiaTheme="minorEastAsia"/>
          <w:sz w:val="24"/>
          <w:szCs w:val="24"/>
          <w:lang w:val="zh-CN"/>
        </w:rPr>
        <w:t>设置</w:t>
      </w:r>
      <w:r>
        <w:rPr>
          <w:rFonts w:hint="eastAsia" w:eastAsiaTheme="minorEastAsia"/>
          <w:sz w:val="24"/>
          <w:szCs w:val="24"/>
          <w:lang w:val="zh-CN"/>
        </w:rPr>
        <w:t>1</w:t>
      </w:r>
      <w:r>
        <w:rPr>
          <w:rFonts w:eastAsiaTheme="minorEastAsia"/>
          <w:sz w:val="24"/>
          <w:szCs w:val="24"/>
          <w:lang w:val="zh-CN"/>
        </w:rPr>
        <w:t>台10t/h尾气锅炉供热（蒸汽进入产品或利用后冷凝回收），年工作7200h。锅炉用水主要包括：锅炉排水、汽水损失。锅炉排水中各类污染物含量均较少，仅钙、镁等离子含量较高。</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（4）设备清洗水W</w:t>
      </w:r>
      <w:r>
        <w:rPr>
          <w:rFonts w:eastAsiaTheme="minorEastAsia"/>
          <w:sz w:val="24"/>
          <w:szCs w:val="24"/>
          <w:vertAlign w:val="subscript"/>
          <w:lang w:val="zh-CN"/>
        </w:rPr>
        <w:t>2</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正常情况下</w:t>
      </w:r>
      <w:r>
        <w:rPr>
          <w:rFonts w:hint="eastAsia" w:eastAsiaTheme="minorEastAsia"/>
          <w:sz w:val="24"/>
          <w:szCs w:val="24"/>
          <w:lang w:val="zh-CN"/>
        </w:rPr>
        <w:t>本次验收项目</w:t>
      </w:r>
      <w:r>
        <w:rPr>
          <w:rFonts w:eastAsiaTheme="minorEastAsia"/>
          <w:sz w:val="24"/>
          <w:szCs w:val="24"/>
          <w:lang w:val="zh-CN"/>
        </w:rPr>
        <w:t>不对生产设备进行清洗，仅在设备定期检修时对混合器、反应釜等进行内部清洗，清洗前将设备内物料排空，进行清洗。由于设备内的物料和清洗用水属于生产过程所需物料，因此设备清洗水可直接用于后续生产工艺使用，设备清洗过程不产生废水排放。</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（5）车间地坪冲洗水W</w:t>
      </w:r>
      <w:r>
        <w:rPr>
          <w:rFonts w:eastAsiaTheme="minorEastAsia"/>
          <w:sz w:val="24"/>
          <w:szCs w:val="24"/>
          <w:vertAlign w:val="subscript"/>
          <w:lang w:val="zh-CN"/>
        </w:rPr>
        <w:t>3</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w:t>
      </w:r>
      <w:r>
        <w:rPr>
          <w:rFonts w:eastAsiaTheme="minorEastAsia"/>
          <w:sz w:val="24"/>
          <w:szCs w:val="24"/>
          <w:lang w:val="zh-CN"/>
        </w:rPr>
        <w:t>车间地坪冲洗用水全部使用纯水制备浓水和循环水定期排水，主要污染物为COD、BOD</w:t>
      </w:r>
      <w:r>
        <w:rPr>
          <w:rFonts w:eastAsiaTheme="minorEastAsia"/>
          <w:sz w:val="24"/>
          <w:szCs w:val="24"/>
          <w:vertAlign w:val="subscript"/>
          <w:lang w:val="zh-CN"/>
        </w:rPr>
        <w:t>5</w:t>
      </w:r>
      <w:r>
        <w:rPr>
          <w:rFonts w:eastAsiaTheme="minorEastAsia"/>
          <w:sz w:val="24"/>
          <w:szCs w:val="24"/>
          <w:lang w:val="zh-CN"/>
        </w:rPr>
        <w:t>、SS等，经沉淀池处理后排入市政管网。</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eastAsiaTheme="minorEastAsia"/>
          <w:sz w:val="24"/>
          <w:szCs w:val="24"/>
          <w:lang w:val="zh-CN"/>
        </w:rPr>
        <w:t>（6）生活污水W</w:t>
      </w:r>
      <w:r>
        <w:rPr>
          <w:rFonts w:eastAsiaTheme="minorEastAsia"/>
          <w:sz w:val="24"/>
          <w:szCs w:val="24"/>
          <w:vertAlign w:val="subscript"/>
          <w:lang w:val="zh-CN"/>
        </w:rPr>
        <w:t>4</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本次验收项目</w:t>
      </w:r>
      <w:r>
        <w:rPr>
          <w:rFonts w:eastAsiaTheme="minorEastAsia"/>
          <w:sz w:val="24"/>
          <w:szCs w:val="24"/>
          <w:lang w:val="zh-CN"/>
        </w:rPr>
        <w:t>生活</w:t>
      </w:r>
      <w:r>
        <w:rPr>
          <w:rFonts w:hint="eastAsia" w:eastAsiaTheme="minorEastAsia"/>
          <w:sz w:val="24"/>
          <w:szCs w:val="24"/>
          <w:lang w:val="zh-CN"/>
        </w:rPr>
        <w:t>废水</w:t>
      </w:r>
      <w:r>
        <w:rPr>
          <w:rFonts w:eastAsiaTheme="minorEastAsia"/>
          <w:sz w:val="24"/>
          <w:szCs w:val="24"/>
          <w:lang w:val="zh-CN"/>
        </w:rPr>
        <w:t>水主要污染物为COD、BOD</w:t>
      </w:r>
      <w:r>
        <w:rPr>
          <w:rFonts w:eastAsiaTheme="minorEastAsia"/>
          <w:sz w:val="24"/>
          <w:szCs w:val="24"/>
          <w:vertAlign w:val="subscript"/>
          <w:lang w:val="zh-CN"/>
        </w:rPr>
        <w:t>5</w:t>
      </w:r>
      <w:r>
        <w:rPr>
          <w:rFonts w:eastAsiaTheme="minorEastAsia"/>
          <w:sz w:val="24"/>
          <w:szCs w:val="24"/>
          <w:lang w:val="zh-CN"/>
        </w:rPr>
        <w:t>、氨氮等，经化粪池预处理后排入</w:t>
      </w:r>
      <w:r>
        <w:rPr>
          <w:rFonts w:hint="eastAsia" w:eastAsiaTheme="minorEastAsia"/>
          <w:sz w:val="24"/>
          <w:szCs w:val="24"/>
          <w:lang w:val="zh-CN"/>
        </w:rPr>
        <w:t>埇桥区经济开发区</w:t>
      </w:r>
      <w:r>
        <w:rPr>
          <w:rFonts w:eastAsiaTheme="minorEastAsia"/>
          <w:sz w:val="24"/>
          <w:szCs w:val="24"/>
          <w:lang w:val="zh-CN"/>
        </w:rPr>
        <w:t>污水处理厂集中处理。</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sz w:val="24"/>
          <w:szCs w:val="24"/>
          <w:lang w:val="zh-CN"/>
        </w:rPr>
      </w:pPr>
      <w:r>
        <w:rPr>
          <w:rFonts w:hint="eastAsia" w:eastAsiaTheme="minorEastAsia"/>
          <w:sz w:val="24"/>
          <w:szCs w:val="24"/>
          <w:lang w:val="zh-CN"/>
        </w:rPr>
        <w:t>经检测，本项目污水经处理后</w:t>
      </w:r>
      <w:r>
        <w:rPr>
          <w:rFonts w:hint="eastAsia" w:eastAsiaTheme="minorEastAsia"/>
          <w:sz w:val="24"/>
          <w:szCs w:val="24"/>
        </w:rPr>
        <w:t>pH值、化学需氧量、五日生化需氧量、氨氮、悬浮物达到</w:t>
      </w:r>
      <w:r>
        <w:rPr>
          <w:rFonts w:hint="eastAsia" w:eastAsiaTheme="minorEastAsia"/>
          <w:sz w:val="24"/>
          <w:szCs w:val="24"/>
          <w:lang w:eastAsia="zh-CN"/>
        </w:rPr>
        <w:t>埇桥区经济开发区</w:t>
      </w:r>
      <w:r>
        <w:rPr>
          <w:rFonts w:hint="eastAsia" w:eastAsiaTheme="minorEastAsia"/>
          <w:sz w:val="24"/>
          <w:szCs w:val="24"/>
        </w:rPr>
        <w:t>污水处理厂接管标准。</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440" w:name="_Toc7836"/>
      <w:bookmarkStart w:id="441" w:name="_Toc16991_WPSOffice_Level3"/>
      <w:bookmarkStart w:id="442" w:name="_Toc23295"/>
      <w:r>
        <w:rPr>
          <w:sz w:val="28"/>
          <w:szCs w:val="28"/>
        </w:rPr>
        <w:t>1</w:t>
      </w:r>
      <w:r>
        <w:rPr>
          <w:rFonts w:hint="eastAsia"/>
          <w:sz w:val="28"/>
          <w:szCs w:val="28"/>
          <w:lang w:val="en-US" w:eastAsia="zh-CN"/>
        </w:rPr>
        <w:t>1</w:t>
      </w:r>
      <w:r>
        <w:rPr>
          <w:sz w:val="28"/>
          <w:szCs w:val="28"/>
        </w:rPr>
        <w:t>.2.</w:t>
      </w:r>
      <w:r>
        <w:rPr>
          <w:rFonts w:hint="eastAsia"/>
          <w:sz w:val="28"/>
          <w:szCs w:val="28"/>
        </w:rPr>
        <w:t>3</w:t>
      </w:r>
      <w:r>
        <w:rPr>
          <w:sz w:val="28"/>
          <w:szCs w:val="28"/>
        </w:rPr>
        <w:t xml:space="preserve"> 废气</w:t>
      </w:r>
      <w:bookmarkEnd w:id="440"/>
      <w:bookmarkEnd w:id="441"/>
      <w:bookmarkEnd w:id="442"/>
    </w:p>
    <w:p>
      <w:pPr>
        <w:pageBreakBefore w:val="0"/>
        <w:widowControl/>
        <w:kinsoku/>
        <w:wordWrap/>
        <w:overflowPunct/>
        <w:topLinePunct w:val="0"/>
        <w:autoSpaceDE/>
        <w:autoSpaceDN/>
        <w:bidi w:val="0"/>
        <w:adjustRightInd/>
        <w:snapToGrid/>
        <w:spacing w:line="360" w:lineRule="auto"/>
        <w:ind w:firstLine="47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本次验收项目</w:t>
      </w:r>
      <w:r>
        <w:rPr>
          <w:rFonts w:asciiTheme="minorEastAsia" w:hAnsiTheme="minorEastAsia" w:eastAsiaTheme="minorEastAsia"/>
          <w:sz w:val="24"/>
          <w:szCs w:val="24"/>
        </w:rPr>
        <w:t>甲醛生产工段废气主要包括G</w:t>
      </w:r>
      <w:r>
        <w:rPr>
          <w:rFonts w:asciiTheme="minorEastAsia" w:hAnsiTheme="minorEastAsia" w:eastAsiaTheme="minorEastAsia"/>
          <w:sz w:val="24"/>
          <w:szCs w:val="24"/>
          <w:vertAlign w:val="subscript"/>
        </w:rPr>
        <w:t>1-1</w:t>
      </w:r>
      <w:r>
        <w:rPr>
          <w:rFonts w:asciiTheme="minorEastAsia" w:hAnsiTheme="minorEastAsia" w:eastAsiaTheme="minorEastAsia"/>
          <w:sz w:val="24"/>
          <w:szCs w:val="24"/>
        </w:rPr>
        <w:t>甲醇贮罐呼吸废气、G</w:t>
      </w:r>
      <w:r>
        <w:rPr>
          <w:rFonts w:asciiTheme="minorEastAsia" w:hAnsiTheme="minorEastAsia" w:eastAsiaTheme="minorEastAsia"/>
          <w:sz w:val="24"/>
          <w:szCs w:val="24"/>
          <w:vertAlign w:val="subscript"/>
        </w:rPr>
        <w:t>1-2</w:t>
      </w:r>
      <w:r>
        <w:rPr>
          <w:rFonts w:asciiTheme="minorEastAsia" w:hAnsiTheme="minorEastAsia" w:eastAsiaTheme="minorEastAsia"/>
          <w:sz w:val="24"/>
          <w:szCs w:val="24"/>
        </w:rPr>
        <w:t>甲醛贮罐呼吸废气、G</w:t>
      </w:r>
      <w:r>
        <w:rPr>
          <w:rFonts w:asciiTheme="minorEastAsia" w:hAnsiTheme="minorEastAsia" w:eastAsiaTheme="minorEastAsia"/>
          <w:sz w:val="24"/>
          <w:szCs w:val="24"/>
          <w:vertAlign w:val="subscript"/>
        </w:rPr>
        <w:t>1-3</w:t>
      </w:r>
      <w:r>
        <w:rPr>
          <w:rFonts w:asciiTheme="minorEastAsia" w:hAnsiTheme="minorEastAsia" w:eastAsiaTheme="minorEastAsia"/>
          <w:sz w:val="24"/>
          <w:szCs w:val="24"/>
        </w:rPr>
        <w:t>甲醛工艺尾气。</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eastAsiaTheme="minorEastAsia"/>
          <w:sz w:val="24"/>
          <w:szCs w:val="24"/>
        </w:rPr>
      </w:pPr>
      <w:r>
        <w:rPr>
          <w:rFonts w:asciiTheme="minorEastAsia" w:hAnsiTheme="minorEastAsia" w:eastAsiaTheme="minorEastAsia"/>
          <w:sz w:val="24"/>
          <w:szCs w:val="24"/>
        </w:rPr>
        <w:t>（1）G</w:t>
      </w:r>
      <w:r>
        <w:rPr>
          <w:rFonts w:asciiTheme="minorEastAsia" w:hAnsiTheme="minorEastAsia" w:eastAsiaTheme="minorEastAsia"/>
          <w:sz w:val="24"/>
          <w:szCs w:val="24"/>
          <w:vertAlign w:val="subscript"/>
        </w:rPr>
        <w:t>1-1</w:t>
      </w:r>
      <w:r>
        <w:rPr>
          <w:rFonts w:asciiTheme="minorEastAsia" w:hAnsiTheme="minorEastAsia" w:eastAsiaTheme="minorEastAsia"/>
          <w:sz w:val="24"/>
          <w:szCs w:val="24"/>
        </w:rPr>
        <w:t>甲醇贮罐呼吸废气、G</w:t>
      </w:r>
      <w:r>
        <w:rPr>
          <w:rFonts w:asciiTheme="minorEastAsia" w:hAnsiTheme="minorEastAsia" w:eastAsiaTheme="minorEastAsia"/>
          <w:sz w:val="24"/>
          <w:szCs w:val="24"/>
          <w:vertAlign w:val="subscript"/>
        </w:rPr>
        <w:t>1-2</w:t>
      </w:r>
      <w:r>
        <w:rPr>
          <w:rFonts w:asciiTheme="minorEastAsia" w:hAnsiTheme="minorEastAsia" w:eastAsiaTheme="minorEastAsia"/>
          <w:sz w:val="24"/>
          <w:szCs w:val="24"/>
        </w:rPr>
        <w:t>甲醛贮罐呼吸废气</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sz w:val="24"/>
          <w:szCs w:val="24"/>
        </w:rPr>
      </w:pPr>
      <w:r>
        <w:rPr>
          <w:rFonts w:asciiTheme="minorEastAsia" w:hAnsiTheme="minorEastAsia" w:eastAsiaTheme="minorEastAsia"/>
          <w:sz w:val="24"/>
          <w:szCs w:val="24"/>
        </w:rPr>
        <w:t>储罐的废气主要来源于储罐的大呼吸和小呼吸排放。</w:t>
      </w:r>
      <w:r>
        <w:rPr>
          <w:rFonts w:hint="eastAsia" w:asciiTheme="minorEastAsia" w:hAnsiTheme="minorEastAsia" w:eastAsiaTheme="minorEastAsia"/>
          <w:sz w:val="24"/>
          <w:szCs w:val="24"/>
          <w:lang w:eastAsia="zh-CN"/>
        </w:rPr>
        <w:t>罐区废气以无组织形式排放。通过储罐进料口由平衡压力管与运输罐车连通，尽可能在密闭系统内完成装卸作业，减少无组织排放量；同时储罐采用内浮顶罐，内浮顶储罐是在拱顶储罐内部增设浮顶而成，罐内增设浮顶可减少介质的挥发损耗，选用高质量的管件，提高安装质量，将化学品在输送过程中的跑、冒、滴、漏减至最小。</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Theme="minorEastAsia" w:hAnsiTheme="minorEastAsia" w:eastAsiaTheme="minorEastAsia"/>
          <w:sz w:val="24"/>
          <w:szCs w:val="24"/>
        </w:rPr>
      </w:pPr>
      <w:r>
        <w:rPr>
          <w:rFonts w:asciiTheme="minorEastAsia" w:hAnsiTheme="minorEastAsia" w:eastAsiaTheme="minorEastAsia"/>
          <w:sz w:val="24"/>
          <w:szCs w:val="24"/>
        </w:rPr>
        <w:t>（2）</w:t>
      </w:r>
      <w:r>
        <w:rPr>
          <w:rFonts w:eastAsiaTheme="minorEastAsia"/>
          <w:sz w:val="24"/>
          <w:szCs w:val="24"/>
        </w:rPr>
        <w:t>G</w:t>
      </w:r>
      <w:r>
        <w:rPr>
          <w:rFonts w:eastAsiaTheme="minorEastAsia"/>
          <w:sz w:val="24"/>
          <w:szCs w:val="24"/>
          <w:vertAlign w:val="subscript"/>
        </w:rPr>
        <w:t>1-3</w:t>
      </w:r>
      <w:r>
        <w:rPr>
          <w:rFonts w:asciiTheme="minorEastAsia" w:hAnsiTheme="minorEastAsia" w:eastAsiaTheme="minorEastAsia"/>
          <w:sz w:val="24"/>
          <w:szCs w:val="24"/>
        </w:rPr>
        <w:t>甲醛工艺尾气</w:t>
      </w:r>
    </w:p>
    <w:p>
      <w:pPr>
        <w:keepNext w:val="0"/>
        <w:keepLines w:val="0"/>
        <w:pageBreakBefore w:val="0"/>
        <w:widowControl/>
        <w:kinsoku/>
        <w:wordWrap/>
        <w:overflowPunct/>
        <w:topLinePunct w:val="0"/>
        <w:autoSpaceDE/>
        <w:autoSpaceDN/>
        <w:bidi w:val="0"/>
        <w:adjustRightInd/>
        <w:snapToGrid/>
        <w:spacing w:line="360" w:lineRule="auto"/>
        <w:ind w:firstLine="472"/>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本次验收项目</w:t>
      </w:r>
      <w:r>
        <w:rPr>
          <w:rFonts w:asciiTheme="minorEastAsia" w:hAnsiTheme="minorEastAsia" w:eastAsiaTheme="minorEastAsia"/>
          <w:sz w:val="24"/>
          <w:szCs w:val="24"/>
        </w:rPr>
        <w:t>一期工程和二期工程均设置三条生产线，生产工艺流程相同，单期工程甲醛产量均为</w:t>
      </w:r>
      <w:r>
        <w:rPr>
          <w:rFonts w:hint="default" w:ascii="Times New Roman" w:hAnsi="Times New Roman" w:cs="Times New Roman" w:eastAsiaTheme="minorEastAsia"/>
          <w:sz w:val="24"/>
          <w:szCs w:val="24"/>
        </w:rPr>
        <w:t>100000t/a</w:t>
      </w:r>
      <w:r>
        <w:rPr>
          <w:rFonts w:asciiTheme="minorEastAsia" w:hAnsiTheme="minorEastAsia" w:eastAsiaTheme="minorEastAsia"/>
          <w:sz w:val="24"/>
          <w:szCs w:val="24"/>
        </w:rPr>
        <w:t>，分别设置</w:t>
      </w:r>
      <w:r>
        <w:rPr>
          <w:rFonts w:hint="default" w:ascii="Times New Roman" w:hAnsi="Times New Roman" w:cs="Times New Roman" w:eastAsiaTheme="minorEastAsia"/>
          <w:sz w:val="24"/>
          <w:szCs w:val="24"/>
        </w:rPr>
        <w:t>1</w:t>
      </w:r>
      <w:r>
        <w:rPr>
          <w:rFonts w:asciiTheme="minorEastAsia" w:hAnsiTheme="minorEastAsia" w:eastAsiaTheme="minorEastAsia"/>
          <w:sz w:val="24"/>
          <w:szCs w:val="24"/>
        </w:rPr>
        <w:t>台</w:t>
      </w:r>
      <w:r>
        <w:rPr>
          <w:rFonts w:hint="default" w:ascii="Times New Roman" w:hAnsi="Times New Roman" w:cs="Times New Roman" w:eastAsiaTheme="minorEastAsia"/>
          <w:sz w:val="24"/>
          <w:szCs w:val="24"/>
        </w:rPr>
        <w:t>10t/h</w:t>
      </w:r>
      <w:r>
        <w:rPr>
          <w:rFonts w:asciiTheme="minorEastAsia" w:hAnsiTheme="minorEastAsia" w:eastAsiaTheme="minorEastAsia"/>
          <w:sz w:val="24"/>
          <w:szCs w:val="24"/>
        </w:rPr>
        <w:t>尾气锅炉处理甲醛尾气。甲醛工艺尾气主要污染物包括甲醛、甲醇、</w:t>
      </w:r>
      <w:r>
        <w:rPr>
          <w:rFonts w:hint="default" w:ascii="Times New Roman" w:hAnsi="Times New Roman" w:cs="Times New Roman" w:eastAsiaTheme="minorEastAsia"/>
          <w:sz w:val="24"/>
          <w:szCs w:val="24"/>
        </w:rPr>
        <w:t>H</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等，经尾气锅炉燃烧后生成</w:t>
      </w:r>
      <w:r>
        <w:rPr>
          <w:rFonts w:hint="default" w:ascii="Times New Roman" w:hAnsi="Times New Roman" w:cs="Times New Roman" w:eastAsiaTheme="minorEastAsia"/>
          <w:sz w:val="24"/>
          <w:szCs w:val="24"/>
        </w:rPr>
        <w:t>CO</w:t>
      </w:r>
      <w:r>
        <w:rPr>
          <w:rFonts w:hint="default" w:ascii="Times New Roman" w:hAnsi="Times New Roman" w:cs="Times New Roman" w:eastAsiaTheme="minorEastAsia"/>
          <w:sz w:val="24"/>
          <w:szCs w:val="24"/>
          <w:vertAlign w:val="subscript"/>
        </w:rPr>
        <w:t>2</w:t>
      </w:r>
      <w:r>
        <w:rPr>
          <w:rFonts w:asciiTheme="minorEastAsia" w:hAnsiTheme="minorEastAsia" w:eastAsiaTheme="minorEastAsia"/>
          <w:sz w:val="24"/>
          <w:szCs w:val="24"/>
        </w:rPr>
        <w:t>和水。</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color w:val="auto"/>
          <w:sz w:val="24"/>
          <w:szCs w:val="24"/>
        </w:rPr>
      </w:pPr>
      <w:r>
        <w:rPr>
          <w:rFonts w:hint="eastAsia" w:eastAsiaTheme="minorEastAsia"/>
          <w:color w:val="auto"/>
          <w:sz w:val="24"/>
          <w:szCs w:val="24"/>
        </w:rPr>
        <w:t>经检测，</w:t>
      </w:r>
      <w:r>
        <w:rPr>
          <w:rFonts w:hint="eastAsia" w:ascii="Times New Roman" w:eastAsiaTheme="minorEastAsia"/>
          <w:color w:val="auto"/>
          <w:sz w:val="24"/>
          <w:szCs w:val="24"/>
          <w:lang w:eastAsia="zh-CN"/>
        </w:rPr>
        <w:t>项目大气污染物中甲醛、甲醇满足环评要求的</w:t>
      </w:r>
      <w:r>
        <w:rPr>
          <w:rFonts w:hint="eastAsia" w:eastAsiaTheme="minorEastAsia"/>
          <w:sz w:val="24"/>
          <w:szCs w:val="24"/>
          <w:lang w:eastAsia="zh-CN"/>
        </w:rPr>
        <w:t>江苏省地方标准《化学工业挥发性有机物排放标准》</w:t>
      </w:r>
      <w:r>
        <w:rPr>
          <w:rFonts w:hint="default" w:ascii="Times New Roman" w:hAnsi="Times New Roman" w:cs="Times New Roman" w:eastAsiaTheme="minorEastAsia"/>
          <w:sz w:val="24"/>
          <w:szCs w:val="24"/>
          <w:lang w:eastAsia="zh-CN"/>
        </w:rPr>
        <w:t>（DB32/3151-2016）</w:t>
      </w:r>
      <w:r>
        <w:rPr>
          <w:rFonts w:hint="eastAsia" w:eastAsiaTheme="minorEastAsia"/>
          <w:sz w:val="24"/>
          <w:szCs w:val="24"/>
          <w:lang w:eastAsia="zh-CN"/>
        </w:rPr>
        <w:t>限值要求，同时满足</w:t>
      </w:r>
      <w:r>
        <w:rPr>
          <w:rFonts w:hint="eastAsia" w:ascii="Times New Roman" w:eastAsiaTheme="minorEastAsia"/>
          <w:color w:val="auto"/>
          <w:sz w:val="24"/>
          <w:szCs w:val="24"/>
          <w:lang w:eastAsia="zh-CN"/>
        </w:rPr>
        <w:t>排污许可要求的</w:t>
      </w:r>
      <w:r>
        <w:rPr>
          <w:rFonts w:hint="eastAsia" w:ascii="宋体" w:hAnsi="宋体" w:eastAsia="宋体" w:cs="宋体"/>
          <w:i w:val="0"/>
          <w:iCs w:val="0"/>
          <w:caps w:val="0"/>
          <w:color w:val="auto"/>
          <w:spacing w:val="0"/>
          <w:sz w:val="24"/>
          <w:szCs w:val="24"/>
          <w:shd w:val="clear" w:fill="FFFFFF"/>
        </w:rPr>
        <w:t>《石油化学工业污染物排放标准》(</w:t>
      </w:r>
      <w:r>
        <w:rPr>
          <w:rFonts w:hint="default" w:ascii="Times New Roman" w:hAnsi="Times New Roman" w:eastAsia="宋体" w:cs="Times New Roman"/>
          <w:i w:val="0"/>
          <w:iCs w:val="0"/>
          <w:caps w:val="0"/>
          <w:color w:val="auto"/>
          <w:spacing w:val="0"/>
          <w:sz w:val="24"/>
          <w:szCs w:val="24"/>
          <w:shd w:val="clear" w:fill="FFFFFF"/>
        </w:rPr>
        <w:t>GB31571-2015</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eastAsia="zh-CN"/>
        </w:rPr>
        <w:t>中限值</w:t>
      </w:r>
      <w:r>
        <w:rPr>
          <w:rFonts w:hint="eastAsia" w:ascii="Times New Roman" w:eastAsiaTheme="minorEastAsia"/>
          <w:color w:val="auto"/>
          <w:sz w:val="24"/>
          <w:szCs w:val="24"/>
          <w:lang w:eastAsia="zh-CN"/>
        </w:rPr>
        <w:t>要求。氮氧化物满足</w:t>
      </w:r>
      <w:r>
        <w:rPr>
          <w:rFonts w:hint="eastAsia" w:ascii="宋体" w:hAnsi="宋体" w:eastAsia="宋体" w:cs="宋体"/>
          <w:sz w:val="24"/>
          <w:szCs w:val="24"/>
        </w:rPr>
        <w:t>安徽省大气办关于印发《</w:t>
      </w:r>
      <w:r>
        <w:rPr>
          <w:rFonts w:ascii="Times New Roman" w:hAnsi="Times New Roman" w:cs="Times New Roman"/>
          <w:sz w:val="24"/>
          <w:szCs w:val="24"/>
        </w:rPr>
        <w:t>20</w:t>
      </w:r>
      <w:r>
        <w:rPr>
          <w:rFonts w:hint="eastAsia" w:ascii="Times New Roman" w:hAnsi="Times New Roman" w:cs="Times New Roman"/>
          <w:sz w:val="24"/>
          <w:szCs w:val="24"/>
        </w:rPr>
        <w:t>20</w:t>
      </w:r>
      <w:r>
        <w:rPr>
          <w:rFonts w:hint="eastAsia" w:ascii="宋体" w:hAnsi="宋体" w:eastAsia="宋体" w:cs="宋体"/>
          <w:sz w:val="24"/>
          <w:szCs w:val="24"/>
        </w:rPr>
        <w:t>年安徽省大气污染防治重点工作任务》的通知（皖大气办</w:t>
      </w:r>
      <w:r>
        <w:rPr>
          <w:rFonts w:ascii="Times New Roman" w:hAnsi="Times New Roman" w:cs="Times New Roman"/>
          <w:sz w:val="24"/>
          <w:szCs w:val="24"/>
        </w:rPr>
        <w:t>[20</w:t>
      </w:r>
      <w:r>
        <w:rPr>
          <w:rFonts w:hint="eastAsia" w:ascii="Times New Roman" w:hAnsi="Times New Roman" w:cs="Times New Roman"/>
          <w:sz w:val="24"/>
          <w:szCs w:val="24"/>
        </w:rPr>
        <w:t>20</w:t>
      </w:r>
      <w:r>
        <w:rPr>
          <w:rFonts w:ascii="Times New Roman" w:hAnsi="Times New Roman" w:cs="Times New Roman"/>
          <w:sz w:val="24"/>
          <w:szCs w:val="24"/>
        </w:rPr>
        <w:t>]</w:t>
      </w:r>
      <w:r>
        <w:rPr>
          <w:rFonts w:hint="eastAsia" w:ascii="Times New Roman" w:hAnsi="Times New Roman" w:cs="Times New Roman"/>
          <w:sz w:val="24"/>
          <w:szCs w:val="24"/>
        </w:rPr>
        <w:t>2</w:t>
      </w:r>
      <w:r>
        <w:rPr>
          <w:rFonts w:hint="eastAsia" w:ascii="宋体" w:hAnsi="宋体" w:eastAsia="宋体" w:cs="宋体"/>
          <w:sz w:val="24"/>
          <w:szCs w:val="24"/>
        </w:rPr>
        <w:t>号</w:t>
      </w:r>
      <w:r>
        <w:rPr>
          <w:rFonts w:hint="eastAsia"/>
          <w:sz w:val="24"/>
          <w:szCs w:val="24"/>
        </w:rPr>
        <w:t>）</w:t>
      </w:r>
      <w:r>
        <w:rPr>
          <w:rFonts w:hint="eastAsia" w:ascii="宋体" w:hAnsi="宋体" w:eastAsia="宋体" w:cs="宋体"/>
          <w:sz w:val="24"/>
          <w:szCs w:val="24"/>
          <w:lang w:eastAsia="zh-CN"/>
        </w:rPr>
        <w:t>要求中的限值要求。</w:t>
      </w:r>
      <w:r>
        <w:rPr>
          <w:rFonts w:hint="eastAsia" w:eastAsiaTheme="minorEastAsia"/>
          <w:color w:val="auto"/>
          <w:sz w:val="24"/>
          <w:szCs w:val="24"/>
          <w:lang w:eastAsia="zh-CN"/>
        </w:rPr>
        <w:t>无组织废气</w:t>
      </w:r>
      <w:r>
        <w:rPr>
          <w:rFonts w:hint="eastAsia" w:ascii="Times New Roman" w:eastAsiaTheme="minorEastAsia"/>
          <w:color w:val="auto"/>
          <w:sz w:val="24"/>
          <w:szCs w:val="24"/>
          <w:lang w:eastAsia="zh-CN"/>
        </w:rPr>
        <w:t>甲醛、甲醇满足</w:t>
      </w:r>
      <w:r>
        <w:rPr>
          <w:rFonts w:hint="eastAsia" w:eastAsiaTheme="minorEastAsia"/>
          <w:color w:val="auto"/>
          <w:sz w:val="24"/>
          <w:szCs w:val="24"/>
          <w:lang w:eastAsia="zh-CN"/>
        </w:rPr>
        <w:t>排污中</w:t>
      </w:r>
      <w:r>
        <w:rPr>
          <w:rFonts w:hint="eastAsia"/>
          <w:color w:val="auto"/>
          <w:sz w:val="24"/>
          <w:szCs w:val="24"/>
        </w:rPr>
        <w:t>《大气污染物综合排放标准》</w:t>
      </w:r>
      <w:r>
        <w:rPr>
          <w:rFonts w:hint="default" w:ascii="Times New Roman" w:hAnsi="Times New Roman" w:cs="Times New Roman"/>
          <w:color w:val="auto"/>
          <w:sz w:val="24"/>
          <w:szCs w:val="24"/>
        </w:rPr>
        <w:t>（GB16297-1996）</w:t>
      </w:r>
      <w:r>
        <w:rPr>
          <w:rFonts w:hint="eastAsia" w:cs="Times New Roman"/>
          <w:color w:val="auto"/>
          <w:sz w:val="24"/>
          <w:szCs w:val="24"/>
          <w:lang w:eastAsia="zh-CN"/>
        </w:rPr>
        <w:t>无组织废气排放限值要求，同时满足环评中</w:t>
      </w:r>
      <w:r>
        <w:rPr>
          <w:rFonts w:hint="eastAsia" w:ascii="Times New Roman" w:eastAsiaTheme="minorEastAsia"/>
          <w:color w:val="auto"/>
          <w:sz w:val="24"/>
          <w:szCs w:val="24"/>
          <w:lang w:eastAsia="zh-CN"/>
        </w:rPr>
        <w:t>江苏省地方标准《化学工业挥发性有机物排放标准》（DB32/3151-2016）</w:t>
      </w:r>
      <w:r>
        <w:rPr>
          <w:rFonts w:hint="eastAsia" w:eastAsiaTheme="minorEastAsia"/>
          <w:color w:val="auto"/>
          <w:sz w:val="24"/>
          <w:szCs w:val="24"/>
          <w:lang w:eastAsia="zh-CN"/>
        </w:rPr>
        <w:t>无组织废气排放限值</w:t>
      </w:r>
      <w:r>
        <w:rPr>
          <w:rFonts w:hint="eastAsia" w:ascii="Times New Roman" w:eastAsiaTheme="minorEastAsia"/>
          <w:color w:val="auto"/>
          <w:sz w:val="24"/>
          <w:szCs w:val="24"/>
          <w:lang w:eastAsia="zh-CN"/>
        </w:rPr>
        <w:t>要求。</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443" w:name="_Toc20370"/>
      <w:bookmarkStart w:id="444" w:name="_Toc12231_WPSOffice_Level3"/>
      <w:bookmarkStart w:id="445" w:name="_Toc9710"/>
      <w:r>
        <w:rPr>
          <w:sz w:val="28"/>
          <w:szCs w:val="28"/>
        </w:rPr>
        <w:t>1</w:t>
      </w:r>
      <w:r>
        <w:rPr>
          <w:rFonts w:hint="eastAsia"/>
          <w:sz w:val="28"/>
          <w:szCs w:val="28"/>
          <w:lang w:val="en-US" w:eastAsia="zh-CN"/>
        </w:rPr>
        <w:t>1</w:t>
      </w:r>
      <w:r>
        <w:rPr>
          <w:sz w:val="28"/>
          <w:szCs w:val="28"/>
        </w:rPr>
        <w:t>.2.</w:t>
      </w:r>
      <w:r>
        <w:rPr>
          <w:rFonts w:hint="eastAsia"/>
          <w:sz w:val="28"/>
          <w:szCs w:val="28"/>
        </w:rPr>
        <w:t>4</w:t>
      </w:r>
      <w:r>
        <w:rPr>
          <w:sz w:val="28"/>
          <w:szCs w:val="28"/>
        </w:rPr>
        <w:t xml:space="preserve"> 噪声</w:t>
      </w:r>
      <w:bookmarkEnd w:id="443"/>
      <w:bookmarkEnd w:id="444"/>
      <w:bookmarkEnd w:id="445"/>
    </w:p>
    <w:p>
      <w:pPr>
        <w:pageBreakBefore w:val="0"/>
        <w:widowControl/>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本次验收项目</w:t>
      </w:r>
      <w:r>
        <w:rPr>
          <w:rFonts w:asciiTheme="minorEastAsia" w:hAnsiTheme="minorEastAsia" w:eastAsiaTheme="minorEastAsia"/>
          <w:sz w:val="24"/>
          <w:szCs w:val="24"/>
          <w:lang w:val="zh-CN"/>
        </w:rPr>
        <w:t>高噪声设备主要为生产区各类机械设备、各种泵类、风机等设备噪声，通过选用低噪声设备、设置减震底座、厂房隔声或置于设备间内等措施处理。</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color w:val="000000" w:themeColor="text1"/>
          <w:sz w:val="24"/>
          <w:szCs w:val="24"/>
          <w14:textFill>
            <w14:solidFill>
              <w14:schemeClr w14:val="tx1"/>
            </w14:solidFill>
          </w14:textFill>
        </w:rPr>
      </w:pPr>
      <w:r>
        <w:rPr>
          <w:rFonts w:hint="eastAsia" w:eastAsiaTheme="minorEastAsia"/>
          <w:color w:val="000000" w:themeColor="text1"/>
          <w:sz w:val="24"/>
          <w:szCs w:val="24"/>
          <w14:textFill>
            <w14:solidFill>
              <w14:schemeClr w14:val="tx1"/>
            </w14:solidFill>
          </w14:textFill>
        </w:rPr>
        <w:t>经检测，厂界噪声达到《工业企业厂界环境噪声排放标准》</w:t>
      </w:r>
      <w:r>
        <w:rPr>
          <w:rFonts w:hint="default" w:ascii="Times New Roman" w:hAnsi="Times New Roman" w:cs="Times New Roman" w:eastAsiaTheme="minorEastAsia"/>
          <w:color w:val="000000" w:themeColor="text1"/>
          <w:sz w:val="24"/>
          <w:szCs w:val="24"/>
          <w14:textFill>
            <w14:solidFill>
              <w14:schemeClr w14:val="tx1"/>
            </w14:solidFill>
          </w14:textFill>
        </w:rPr>
        <w:t>（GB12348-2008）3</w:t>
      </w:r>
      <w:r>
        <w:rPr>
          <w:rFonts w:hint="eastAsia" w:eastAsiaTheme="minorEastAsia"/>
          <w:color w:val="000000" w:themeColor="text1"/>
          <w:sz w:val="24"/>
          <w:szCs w:val="24"/>
          <w14:textFill>
            <w14:solidFill>
              <w14:schemeClr w14:val="tx1"/>
            </w14:solidFill>
          </w14:textFill>
        </w:rPr>
        <w:t>类标准要求。</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446" w:name="_Toc19673_WPSOffice_Level3"/>
      <w:bookmarkStart w:id="447" w:name="_Toc476"/>
      <w:bookmarkStart w:id="448" w:name="_Toc19021"/>
      <w:r>
        <w:rPr>
          <w:sz w:val="28"/>
          <w:szCs w:val="28"/>
        </w:rPr>
        <w:t>1</w:t>
      </w:r>
      <w:r>
        <w:rPr>
          <w:rFonts w:hint="eastAsia"/>
          <w:sz w:val="28"/>
          <w:szCs w:val="28"/>
          <w:lang w:val="en-US" w:eastAsia="zh-CN"/>
        </w:rPr>
        <w:t>1</w:t>
      </w:r>
      <w:r>
        <w:rPr>
          <w:sz w:val="28"/>
          <w:szCs w:val="28"/>
        </w:rPr>
        <w:t>.2.</w:t>
      </w:r>
      <w:r>
        <w:rPr>
          <w:rFonts w:hint="eastAsia"/>
          <w:sz w:val="28"/>
          <w:szCs w:val="28"/>
        </w:rPr>
        <w:t>5</w:t>
      </w:r>
      <w:r>
        <w:rPr>
          <w:sz w:val="28"/>
          <w:szCs w:val="28"/>
        </w:rPr>
        <w:t xml:space="preserve"> 固体废弃物</w:t>
      </w:r>
      <w:bookmarkEnd w:id="446"/>
      <w:bookmarkEnd w:id="447"/>
      <w:bookmarkEnd w:id="448"/>
    </w:p>
    <w:p>
      <w:pPr>
        <w:pageBreakBefore w:val="0"/>
        <w:widowControl/>
        <w:kinsoku/>
        <w:wordWrap/>
        <w:overflowPunct/>
        <w:topLinePunct w:val="0"/>
        <w:autoSpaceDE/>
        <w:autoSpaceDN/>
        <w:bidi w:val="0"/>
        <w:adjustRightInd/>
        <w:snapToGrid/>
        <w:spacing w:line="360" w:lineRule="auto"/>
        <w:ind w:firstLine="472"/>
        <w:textAlignment w:val="auto"/>
        <w:rPr>
          <w:rFonts w:eastAsiaTheme="minorEastAsia"/>
          <w:color w:val="auto"/>
          <w:sz w:val="24"/>
          <w:szCs w:val="24"/>
          <w:lang w:val="zh-TW"/>
        </w:rPr>
      </w:pPr>
      <w:r>
        <w:rPr>
          <w:rFonts w:hint="eastAsia"/>
          <w:sz w:val="24"/>
          <w:szCs w:val="24"/>
        </w:rPr>
        <w:t>本次验收</w:t>
      </w:r>
      <w:r>
        <w:rPr>
          <w:sz w:val="24"/>
          <w:szCs w:val="24"/>
        </w:rPr>
        <w:t>项目在生产过程中会产生固体废物，主要包括甲醛生产废催化剂以及员工生活垃圾等。</w:t>
      </w:r>
      <w:r>
        <w:rPr>
          <w:rFonts w:hint="eastAsia" w:eastAsiaTheme="minorEastAsia"/>
          <w:color w:val="auto"/>
          <w:sz w:val="24"/>
          <w:szCs w:val="24"/>
          <w:lang w:val="zh-TW"/>
        </w:rPr>
        <w:t>废催化剂由</w:t>
      </w:r>
      <w:r>
        <w:rPr>
          <w:rFonts w:hint="eastAsia" w:eastAsiaTheme="minorEastAsia"/>
          <w:color w:val="auto"/>
          <w:sz w:val="24"/>
          <w:szCs w:val="24"/>
          <w:lang w:val="en-US" w:eastAsia="zh-CN"/>
        </w:rPr>
        <w:t>定期交由厂家恢复活性后，循环使用</w:t>
      </w:r>
      <w:r>
        <w:rPr>
          <w:rFonts w:hint="eastAsia" w:eastAsiaTheme="minorEastAsia"/>
          <w:color w:val="auto"/>
          <w:sz w:val="24"/>
          <w:szCs w:val="24"/>
          <w:lang w:val="zh-TW" w:eastAsia="zh-CN"/>
        </w:rPr>
        <w:t>，</w:t>
      </w:r>
      <w:r>
        <w:rPr>
          <w:rFonts w:hint="eastAsia" w:eastAsiaTheme="minorEastAsia"/>
          <w:color w:val="auto"/>
          <w:sz w:val="24"/>
          <w:szCs w:val="24"/>
          <w:lang w:val="zh-TW"/>
        </w:rPr>
        <w:t>生活垃圾交由环卫处置。</w:t>
      </w:r>
    </w:p>
    <w:p>
      <w:pPr>
        <w:pageBreakBefore w:val="0"/>
        <w:widowControl/>
        <w:kinsoku/>
        <w:wordWrap/>
        <w:overflowPunct/>
        <w:topLinePunct w:val="0"/>
        <w:autoSpaceDE/>
        <w:autoSpaceDN/>
        <w:bidi w:val="0"/>
        <w:adjustRightInd/>
        <w:snapToGrid/>
        <w:spacing w:line="360" w:lineRule="auto"/>
        <w:ind w:firstLine="480" w:firstLineChars="200"/>
        <w:textAlignment w:val="auto"/>
        <w:rPr>
          <w:rFonts w:eastAsiaTheme="minorEastAsia"/>
          <w:color w:val="auto"/>
          <w:sz w:val="24"/>
          <w:szCs w:val="24"/>
        </w:rPr>
      </w:pPr>
      <w:r>
        <w:rPr>
          <w:rFonts w:hint="eastAsia" w:eastAsiaTheme="minorEastAsia"/>
          <w:color w:val="auto"/>
          <w:sz w:val="24"/>
          <w:szCs w:val="24"/>
        </w:rPr>
        <w:t>所有固废均得到有效处置</w:t>
      </w:r>
      <w:r>
        <w:rPr>
          <w:rFonts w:eastAsiaTheme="minorEastAsia"/>
          <w:color w:val="auto"/>
          <w:sz w:val="24"/>
          <w:szCs w:val="24"/>
        </w:rPr>
        <w:t>。</w:t>
      </w:r>
    </w:p>
    <w:p>
      <w:pPr>
        <w:pStyle w:val="5"/>
        <w:keepNext/>
        <w:keepLines/>
        <w:pageBreakBefore w:val="0"/>
        <w:widowControl/>
        <w:kinsoku/>
        <w:wordWrap/>
        <w:overflowPunct/>
        <w:topLinePunct w:val="0"/>
        <w:autoSpaceDE/>
        <w:autoSpaceDN/>
        <w:bidi w:val="0"/>
        <w:adjustRightInd/>
        <w:snapToGrid/>
        <w:spacing w:before="120" w:after="120" w:line="240" w:lineRule="auto"/>
        <w:textAlignment w:val="auto"/>
        <w:rPr>
          <w:rFonts w:hint="eastAsia"/>
          <w:sz w:val="28"/>
          <w:szCs w:val="28"/>
          <w:lang w:eastAsia="zh-CN"/>
        </w:rPr>
      </w:pPr>
      <w:bookmarkStart w:id="449" w:name="_Toc28828"/>
      <w:r>
        <w:rPr>
          <w:sz w:val="28"/>
          <w:szCs w:val="28"/>
        </w:rPr>
        <w:t>1</w:t>
      </w:r>
      <w:r>
        <w:rPr>
          <w:rFonts w:hint="eastAsia"/>
          <w:sz w:val="28"/>
          <w:szCs w:val="28"/>
          <w:lang w:val="en-US" w:eastAsia="zh-CN"/>
        </w:rPr>
        <w:t>1</w:t>
      </w:r>
      <w:r>
        <w:rPr>
          <w:sz w:val="28"/>
          <w:szCs w:val="28"/>
        </w:rPr>
        <w:t>.2.</w:t>
      </w:r>
      <w:r>
        <w:rPr>
          <w:rFonts w:hint="eastAsia"/>
          <w:sz w:val="28"/>
          <w:szCs w:val="28"/>
          <w:lang w:val="en-US" w:eastAsia="zh-CN"/>
        </w:rPr>
        <w:t>6</w:t>
      </w:r>
      <w:r>
        <w:rPr>
          <w:sz w:val="28"/>
          <w:szCs w:val="28"/>
        </w:rPr>
        <w:t xml:space="preserve"> </w:t>
      </w:r>
      <w:r>
        <w:rPr>
          <w:rFonts w:hint="eastAsia"/>
          <w:sz w:val="28"/>
          <w:szCs w:val="28"/>
          <w:lang w:eastAsia="zh-CN"/>
        </w:rPr>
        <w:t>总量</w:t>
      </w:r>
      <w:bookmarkEnd w:id="449"/>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sz w:val="24"/>
          <w:szCs w:val="24"/>
          <w:lang w:val="en-US" w:eastAsia="zh-CN"/>
        </w:rPr>
        <w:t>本次技改项目废水经厂内预处理后达标接管至园区污水处理厂集中处理，水污染物总量指标纳入埇桥区经济开发区污水处理厂总量指标范围内，无另行申请总量指标。废气中甲醛和甲醇未要求总量限值，氮氧化物本次验收时未检出，故未核算总量。</w:t>
      </w:r>
    </w:p>
    <w:p>
      <w:pPr>
        <w:pStyle w:val="4"/>
        <w:keepNext/>
        <w:keepLines/>
        <w:pageBreakBefore w:val="0"/>
        <w:widowControl/>
        <w:kinsoku/>
        <w:wordWrap/>
        <w:overflowPunct/>
        <w:topLinePunct w:val="0"/>
        <w:autoSpaceDE/>
        <w:autoSpaceDN/>
        <w:bidi w:val="0"/>
        <w:adjustRightInd/>
        <w:snapToGrid/>
        <w:spacing w:before="120" w:after="120" w:line="240" w:lineRule="auto"/>
        <w:textAlignment w:val="auto"/>
        <w:rPr>
          <w:sz w:val="28"/>
          <w:szCs w:val="28"/>
        </w:rPr>
      </w:pPr>
      <w:bookmarkStart w:id="450" w:name="_Toc6810"/>
      <w:r>
        <w:rPr>
          <w:rFonts w:hint="default" w:ascii="Times New Roman" w:hAnsi="Times New Roman" w:cs="Times New Roman"/>
          <w:sz w:val="28"/>
          <w:szCs w:val="28"/>
          <w:lang w:val="en-US" w:eastAsia="zh-CN"/>
        </w:rPr>
        <w:t>1</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lang w:val="en-US" w:eastAsia="zh-CN"/>
        </w:rPr>
        <w:t>.3</w:t>
      </w:r>
      <w:r>
        <w:rPr>
          <w:rFonts w:hint="eastAsia"/>
          <w:sz w:val="28"/>
          <w:szCs w:val="28"/>
          <w:lang w:val="en-US" w:eastAsia="zh-CN"/>
        </w:rPr>
        <w:t xml:space="preserve"> </w:t>
      </w:r>
      <w:r>
        <w:rPr>
          <w:sz w:val="28"/>
          <w:szCs w:val="28"/>
        </w:rPr>
        <w:t>环保“三同时”执行情况</w:t>
      </w:r>
      <w:bookmarkEnd w:id="428"/>
      <w:bookmarkEnd w:id="429"/>
      <w:bookmarkEnd w:id="430"/>
      <w:bookmarkEnd w:id="431"/>
      <w:bookmarkEnd w:id="432"/>
      <w:bookmarkEnd w:id="433"/>
      <w:bookmarkEnd w:id="450"/>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eastAsiaTheme="minorEastAsia"/>
          <w:b/>
          <w:bCs/>
          <w:color w:val="auto"/>
          <w:sz w:val="28"/>
          <w:szCs w:val="28"/>
        </w:rPr>
      </w:pPr>
      <w:r>
        <w:rPr>
          <w:rFonts w:eastAsiaTheme="minorEastAsia"/>
          <w:color w:val="auto"/>
          <w:sz w:val="24"/>
          <w:szCs w:val="24"/>
        </w:rPr>
        <w:t>我公司能较好地履行环境影响评价和环境保护</w:t>
      </w:r>
      <w:r>
        <w:rPr>
          <w:rFonts w:hint="eastAsia" w:eastAsiaTheme="minorEastAsia"/>
          <w:color w:val="auto"/>
          <w:sz w:val="24"/>
          <w:szCs w:val="24"/>
        </w:rPr>
        <w:t>“</w:t>
      </w:r>
      <w:r>
        <w:rPr>
          <w:rFonts w:eastAsiaTheme="minorEastAsia"/>
          <w:color w:val="auto"/>
          <w:sz w:val="24"/>
          <w:szCs w:val="24"/>
        </w:rPr>
        <w:t>三同时</w:t>
      </w:r>
      <w:r>
        <w:rPr>
          <w:rFonts w:hint="eastAsia" w:eastAsiaTheme="minorEastAsia"/>
          <w:color w:val="auto"/>
          <w:sz w:val="24"/>
          <w:szCs w:val="24"/>
        </w:rPr>
        <w:t>”</w:t>
      </w:r>
      <w:r>
        <w:rPr>
          <w:rFonts w:eastAsiaTheme="minorEastAsia"/>
          <w:color w:val="auto"/>
          <w:sz w:val="24"/>
          <w:szCs w:val="24"/>
        </w:rPr>
        <w:t>执行制度。对照环评“三同时”验收一览表，本项目环保‘三同时“执行情况见表1</w:t>
      </w:r>
      <w:r>
        <w:rPr>
          <w:rFonts w:hint="eastAsia" w:eastAsiaTheme="minorEastAsia"/>
          <w:color w:val="auto"/>
          <w:sz w:val="24"/>
          <w:szCs w:val="24"/>
          <w:lang w:val="en-US" w:eastAsia="zh-CN"/>
        </w:rPr>
        <w:t>1</w:t>
      </w:r>
      <w:r>
        <w:rPr>
          <w:rFonts w:eastAsiaTheme="minorEastAsia"/>
          <w:color w:val="auto"/>
          <w:sz w:val="24"/>
          <w:szCs w:val="24"/>
        </w:rPr>
        <w:t>-2。</w:t>
      </w:r>
      <w:bookmarkStart w:id="451" w:name="_Toc26798_WPSOffice_Level3"/>
      <w:bookmarkStart w:id="452" w:name="_Toc27458_WPSOffice_Level3"/>
      <w:bookmarkStart w:id="453" w:name="_Toc679_WPSOffice_Level3"/>
      <w:bookmarkStart w:id="454" w:name="_Toc5411_WPSOffice_Level3"/>
      <w:bookmarkStart w:id="455" w:name="_Toc9557_WPSOffice_Level3"/>
      <w:bookmarkStart w:id="456" w:name="_Toc30666_WPSOffice_Level3"/>
      <w:bookmarkStart w:id="457" w:name="_Toc23978_WPSOffice_Level3"/>
      <w:bookmarkStart w:id="458" w:name="_Toc21555_WPSOffice_Level3"/>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eastAsiaTheme="minorEastAsia"/>
          <w:b/>
          <w:bCs/>
          <w:color w:val="auto"/>
          <w:sz w:val="28"/>
          <w:szCs w:val="28"/>
        </w:rPr>
      </w:pPr>
      <w:r>
        <w:rPr>
          <w:rFonts w:eastAsiaTheme="minorEastAsia"/>
          <w:b/>
          <w:bCs/>
          <w:color w:val="auto"/>
          <w:sz w:val="24"/>
          <w:szCs w:val="24"/>
        </w:rPr>
        <w:t>表1</w:t>
      </w:r>
      <w:r>
        <w:rPr>
          <w:rFonts w:hint="eastAsia" w:eastAsiaTheme="minorEastAsia"/>
          <w:b/>
          <w:bCs/>
          <w:color w:val="auto"/>
          <w:sz w:val="24"/>
          <w:szCs w:val="24"/>
          <w:lang w:val="en-US" w:eastAsia="zh-CN"/>
        </w:rPr>
        <w:t>1</w:t>
      </w:r>
      <w:r>
        <w:rPr>
          <w:rFonts w:eastAsiaTheme="minorEastAsia"/>
          <w:b/>
          <w:bCs/>
          <w:color w:val="auto"/>
          <w:sz w:val="24"/>
          <w:szCs w:val="24"/>
        </w:rPr>
        <w:t>-2三同时验收检测结果一览表</w:t>
      </w:r>
      <w:bookmarkEnd w:id="451"/>
      <w:bookmarkEnd w:id="452"/>
      <w:bookmarkEnd w:id="453"/>
      <w:bookmarkEnd w:id="454"/>
      <w:bookmarkEnd w:id="455"/>
      <w:bookmarkEnd w:id="456"/>
      <w:bookmarkEnd w:id="457"/>
      <w:bookmarkEnd w:id="458"/>
    </w:p>
    <w:tbl>
      <w:tblPr>
        <w:tblStyle w:val="20"/>
        <w:tblW w:w="917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990"/>
        <w:gridCol w:w="2073"/>
        <w:gridCol w:w="1279"/>
        <w:gridCol w:w="12"/>
        <w:gridCol w:w="2843"/>
        <w:gridCol w:w="1966"/>
        <w:gridCol w:w="1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gridAfter w:val="1"/>
          <w:wAfter w:w="12" w:type="dxa"/>
          <w:trHeight w:val="329"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设施名称</w:t>
            </w:r>
          </w:p>
        </w:tc>
        <w:tc>
          <w:tcPr>
            <w:tcW w:w="2073"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治理对象</w:t>
            </w:r>
          </w:p>
        </w:tc>
        <w:tc>
          <w:tcPr>
            <w:tcW w:w="127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主要设施</w:t>
            </w:r>
          </w:p>
        </w:tc>
        <w:tc>
          <w:tcPr>
            <w:tcW w:w="2855"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处理效果</w:t>
            </w:r>
          </w:p>
        </w:tc>
        <w:tc>
          <w:tcPr>
            <w:tcW w:w="1966" w:type="dxa"/>
            <w:tcBorders>
              <w:tl2br w:val="nil"/>
              <w:tr2bl w:val="nil"/>
            </w:tcBorders>
            <w:shd w:val="clear" w:color="auto" w:fill="FFFFFF" w:themeFill="background1"/>
            <w:vAlign w:val="center"/>
          </w:tcPr>
          <w:p>
            <w:pPr>
              <w:snapToGrid w:val="0"/>
              <w:jc w:val="center"/>
              <w:rPr>
                <w:rFonts w:eastAsiaTheme="minorEastAsia"/>
                <w:color w:val="auto"/>
                <w:sz w:val="21"/>
                <w:szCs w:val="21"/>
              </w:rPr>
            </w:pPr>
            <w:r>
              <w:rPr>
                <w:rFonts w:hint="eastAsia" w:eastAsiaTheme="minorEastAsia"/>
                <w:color w:val="auto"/>
                <w:sz w:val="21"/>
                <w:szCs w:val="21"/>
              </w:rPr>
              <w:t>实际建设情况</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gridAfter w:val="1"/>
          <w:wAfter w:w="12" w:type="dxa"/>
          <w:trHeight w:val="1102" w:hRule="atLeast"/>
          <w:jc w:val="center"/>
        </w:trPr>
        <w:tc>
          <w:tcPr>
            <w:tcW w:w="990" w:type="dxa"/>
            <w:vMerge w:val="restart"/>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废水处理设施</w:t>
            </w:r>
          </w:p>
        </w:tc>
        <w:tc>
          <w:tcPr>
            <w:tcW w:w="2073"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地坪冲洗废水</w:t>
            </w:r>
          </w:p>
        </w:tc>
        <w:tc>
          <w:tcPr>
            <w:tcW w:w="127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沉淀池</w:t>
            </w:r>
          </w:p>
        </w:tc>
        <w:tc>
          <w:tcPr>
            <w:tcW w:w="2855" w:type="dxa"/>
            <w:gridSpan w:val="2"/>
            <w:vMerge w:val="restart"/>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混合废水满足《污水综合排放标准》（GB8978-1996）中三级标准及埇桥区经济开发区污水处理厂接管标准，达标排放</w:t>
            </w:r>
          </w:p>
        </w:tc>
        <w:tc>
          <w:tcPr>
            <w:tcW w:w="1966" w:type="dxa"/>
            <w:vMerge w:val="restart"/>
            <w:tcBorders>
              <w:tl2br w:val="nil"/>
              <w:tr2bl w:val="nil"/>
            </w:tcBorders>
            <w:shd w:val="clear" w:color="auto" w:fill="FFFFFF" w:themeFill="background1"/>
            <w:vAlign w:val="center"/>
          </w:tcPr>
          <w:p>
            <w:pPr>
              <w:snapToGrid w:val="0"/>
              <w:jc w:val="center"/>
              <w:rPr>
                <w:rFonts w:eastAsiaTheme="minorEastAsia"/>
                <w:color w:val="auto"/>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gridAfter w:val="1"/>
          <w:wAfter w:w="12" w:type="dxa"/>
          <w:trHeight w:val="1004" w:hRule="atLeast"/>
          <w:jc w:val="center"/>
        </w:trPr>
        <w:tc>
          <w:tcPr>
            <w:tcW w:w="990" w:type="dxa"/>
            <w:vMerge w:val="continue"/>
            <w:tcBorders>
              <w:tl2br w:val="nil"/>
              <w:tr2bl w:val="nil"/>
            </w:tcBorders>
            <w:shd w:val="clear" w:color="auto" w:fill="FFFFFF" w:themeFill="background1"/>
            <w:vAlign w:val="center"/>
          </w:tcPr>
          <w:p>
            <w:pPr>
              <w:snapToGrid w:val="0"/>
              <w:jc w:val="center"/>
              <w:rPr>
                <w:rFonts w:eastAsiaTheme="minorEastAsia"/>
                <w:sz w:val="21"/>
                <w:szCs w:val="21"/>
              </w:rPr>
            </w:pPr>
          </w:p>
        </w:tc>
        <w:tc>
          <w:tcPr>
            <w:tcW w:w="2073"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生活污水</w:t>
            </w:r>
          </w:p>
        </w:tc>
        <w:tc>
          <w:tcPr>
            <w:tcW w:w="127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化粪池</w:t>
            </w:r>
          </w:p>
        </w:tc>
        <w:tc>
          <w:tcPr>
            <w:tcW w:w="2855" w:type="dxa"/>
            <w:gridSpan w:val="2"/>
            <w:vMerge w:val="continue"/>
            <w:tcBorders>
              <w:tl2br w:val="nil"/>
              <w:tr2bl w:val="nil"/>
            </w:tcBorders>
            <w:shd w:val="clear" w:color="auto" w:fill="FFFFFF" w:themeFill="background1"/>
            <w:vAlign w:val="center"/>
          </w:tcPr>
          <w:p>
            <w:pPr>
              <w:snapToGrid w:val="0"/>
              <w:jc w:val="center"/>
              <w:rPr>
                <w:rFonts w:eastAsiaTheme="minorEastAsia"/>
                <w:sz w:val="21"/>
                <w:szCs w:val="21"/>
              </w:rPr>
            </w:pPr>
          </w:p>
        </w:tc>
        <w:tc>
          <w:tcPr>
            <w:tcW w:w="1966" w:type="dxa"/>
            <w:vMerge w:val="continue"/>
            <w:tcBorders>
              <w:tl2br w:val="nil"/>
              <w:tr2bl w:val="nil"/>
            </w:tcBorders>
            <w:shd w:val="clear" w:color="auto" w:fill="FFFFFF" w:themeFill="background1"/>
            <w:vAlign w:val="center"/>
          </w:tcPr>
          <w:p>
            <w:pPr>
              <w:snapToGrid w:val="0"/>
              <w:jc w:val="center"/>
              <w:rPr>
                <w:rFonts w:eastAsiaTheme="minorEastAsia"/>
                <w:color w:val="auto"/>
                <w:sz w:val="21"/>
                <w:szCs w:val="21"/>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gridAfter w:val="1"/>
          <w:wAfter w:w="12" w:type="dxa"/>
          <w:trHeight w:val="1473"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废气处理设施</w:t>
            </w:r>
          </w:p>
        </w:tc>
        <w:tc>
          <w:tcPr>
            <w:tcW w:w="2073"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甲醛工艺尾气</w:t>
            </w:r>
          </w:p>
        </w:tc>
        <w:tc>
          <w:tcPr>
            <w:tcW w:w="1279"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尾气锅炉燃烧+15m排气筒</w:t>
            </w:r>
          </w:p>
        </w:tc>
        <w:tc>
          <w:tcPr>
            <w:tcW w:w="2855"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满足江苏省地方标准《化学工业挥发性有机物排放标准》（DB32/3151-2016）</w:t>
            </w:r>
          </w:p>
        </w:tc>
        <w:tc>
          <w:tcPr>
            <w:tcW w:w="1966" w:type="dxa"/>
            <w:tcBorders>
              <w:tl2br w:val="nil"/>
              <w:tr2bl w:val="nil"/>
            </w:tcBorders>
            <w:shd w:val="clear" w:color="auto" w:fill="FFFFFF" w:themeFill="background1"/>
            <w:vAlign w:val="center"/>
          </w:tcPr>
          <w:p>
            <w:pPr>
              <w:snapToGrid w:val="0"/>
              <w:jc w:val="center"/>
              <w:rPr>
                <w:rFonts w:eastAsiaTheme="minorEastAsia"/>
                <w:color w:val="auto"/>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29" w:hRule="atLeast"/>
          <w:jc w:val="center"/>
        </w:trPr>
        <w:tc>
          <w:tcPr>
            <w:tcW w:w="990" w:type="dxa"/>
            <w:tcBorders>
              <w:tl2br w:val="nil"/>
              <w:tr2bl w:val="nil"/>
            </w:tcBorders>
            <w:shd w:val="clear" w:color="auto" w:fill="FFFFFF" w:themeFill="background1"/>
            <w:vAlign w:val="center"/>
          </w:tcPr>
          <w:p>
            <w:pPr>
              <w:pStyle w:val="37"/>
              <w:snapToGrid w:val="0"/>
              <w:jc w:val="center"/>
              <w:rPr>
                <w:rFonts w:eastAsiaTheme="minorEastAsia"/>
                <w:color w:val="auto"/>
                <w:sz w:val="21"/>
                <w:szCs w:val="21"/>
              </w:rPr>
            </w:pPr>
            <w:r>
              <w:rPr>
                <w:rFonts w:eastAsiaTheme="minorEastAsia"/>
                <w:color w:val="auto"/>
                <w:sz w:val="21"/>
                <w:szCs w:val="21"/>
              </w:rPr>
              <w:t>噪声</w:t>
            </w:r>
            <w:r>
              <w:rPr>
                <w:rFonts w:hint="eastAsia" w:eastAsiaTheme="minorEastAsia"/>
                <w:color w:val="auto"/>
                <w:sz w:val="21"/>
                <w:szCs w:val="21"/>
              </w:rPr>
              <w:t>治理</w:t>
            </w:r>
          </w:p>
        </w:tc>
        <w:tc>
          <w:tcPr>
            <w:tcW w:w="2073"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各类生产设备、泵类、风机等设备噪声</w:t>
            </w:r>
          </w:p>
        </w:tc>
        <w:tc>
          <w:tcPr>
            <w:tcW w:w="1291"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减震降噪、建筑隔声</w:t>
            </w:r>
          </w:p>
        </w:tc>
        <w:tc>
          <w:tcPr>
            <w:tcW w:w="2843" w:type="dxa"/>
            <w:tcBorders>
              <w:tl2br w:val="nil"/>
              <w:tr2bl w:val="nil"/>
            </w:tcBorders>
            <w:shd w:val="clear" w:color="auto" w:fill="FFFFFF" w:themeFill="background1"/>
            <w:vAlign w:val="center"/>
          </w:tcPr>
          <w:p>
            <w:pPr>
              <w:tabs>
                <w:tab w:val="left" w:pos="2896"/>
              </w:tabs>
              <w:snapToGrid w:val="0"/>
              <w:jc w:val="center"/>
              <w:rPr>
                <w:rFonts w:eastAsiaTheme="minorEastAsia"/>
                <w:sz w:val="21"/>
                <w:szCs w:val="21"/>
              </w:rPr>
            </w:pPr>
            <w:r>
              <w:rPr>
                <w:rFonts w:hint="eastAsia" w:eastAsiaTheme="minorEastAsia"/>
                <w:sz w:val="21"/>
                <w:szCs w:val="21"/>
              </w:rPr>
              <w:t>厂界噪声符合《工业企业厂界环境噪声排放标准》（GB12348-2008）中的3 类标准。</w:t>
            </w:r>
          </w:p>
        </w:tc>
        <w:tc>
          <w:tcPr>
            <w:tcW w:w="1978" w:type="dxa"/>
            <w:gridSpan w:val="2"/>
            <w:tcBorders>
              <w:tl2br w:val="nil"/>
              <w:tr2bl w:val="nil"/>
            </w:tcBorders>
            <w:shd w:val="clear" w:color="auto" w:fill="FFFFFF" w:themeFill="background1"/>
            <w:vAlign w:val="center"/>
          </w:tcPr>
          <w:p>
            <w:pPr>
              <w:snapToGrid w:val="0"/>
              <w:jc w:val="center"/>
              <w:rPr>
                <w:rFonts w:eastAsiaTheme="minorEastAsia"/>
                <w:color w:val="auto"/>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799"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eastAsiaTheme="minorEastAsia"/>
                <w:sz w:val="21"/>
                <w:szCs w:val="21"/>
              </w:rPr>
              <w:t>固废</w:t>
            </w:r>
          </w:p>
        </w:tc>
        <w:tc>
          <w:tcPr>
            <w:tcW w:w="6207" w:type="dxa"/>
            <w:gridSpan w:val="4"/>
            <w:tcBorders>
              <w:tl2br w:val="nil"/>
              <w:tr2bl w:val="nil"/>
            </w:tcBorders>
            <w:shd w:val="clear" w:color="auto" w:fill="FFFFFF" w:themeFill="background1"/>
            <w:vAlign w:val="center"/>
          </w:tcPr>
          <w:p>
            <w:pPr>
              <w:snapToGrid w:val="0"/>
              <w:jc w:val="center"/>
              <w:rPr>
                <w:rFonts w:hint="default" w:eastAsiaTheme="minorEastAsia"/>
                <w:sz w:val="21"/>
                <w:szCs w:val="21"/>
                <w:lang w:val="en-US" w:eastAsia="zh-CN"/>
              </w:rPr>
            </w:pPr>
            <w:r>
              <w:rPr>
                <w:rFonts w:hint="eastAsia" w:eastAsiaTheme="minorEastAsia"/>
                <w:sz w:val="21"/>
                <w:szCs w:val="21"/>
              </w:rPr>
              <w:t>依托现有工程危废暂存场所</w:t>
            </w:r>
          </w:p>
        </w:tc>
        <w:tc>
          <w:tcPr>
            <w:tcW w:w="1978"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29"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风险防范</w:t>
            </w:r>
          </w:p>
        </w:tc>
        <w:tc>
          <w:tcPr>
            <w:tcW w:w="6207" w:type="dxa"/>
            <w:gridSpan w:val="4"/>
            <w:tcBorders>
              <w:tl2br w:val="nil"/>
              <w:tr2bl w:val="nil"/>
            </w:tcBorders>
            <w:shd w:val="clear" w:color="auto" w:fill="FFFFFF" w:themeFill="background1"/>
            <w:vAlign w:val="center"/>
          </w:tcPr>
          <w:p>
            <w:pPr>
              <w:snapToGrid w:val="0"/>
              <w:jc w:val="left"/>
              <w:rPr>
                <w:rFonts w:hint="eastAsia" w:eastAsiaTheme="minorEastAsia"/>
                <w:sz w:val="21"/>
                <w:szCs w:val="21"/>
                <w:lang w:eastAsia="zh-CN"/>
              </w:rPr>
            </w:pPr>
            <w:r>
              <w:rPr>
                <w:rFonts w:hint="eastAsia" w:eastAsiaTheme="minorEastAsia"/>
                <w:sz w:val="21"/>
                <w:szCs w:val="21"/>
              </w:rPr>
              <w:t>依托已建事故应急池，分别位于厂区东南侧消防水池旁（规格15.0m×15.0m×3.0m，有效容积约600m</w:t>
            </w:r>
            <w:r>
              <w:rPr>
                <w:rFonts w:hint="eastAsia" w:eastAsiaTheme="minorEastAsia"/>
                <w:sz w:val="21"/>
                <w:szCs w:val="21"/>
                <w:vertAlign w:val="superscript"/>
              </w:rPr>
              <w:t>3</w:t>
            </w:r>
            <w:r>
              <w:rPr>
                <w:rFonts w:hint="eastAsia" w:eastAsiaTheme="minorEastAsia"/>
                <w:sz w:val="21"/>
                <w:szCs w:val="21"/>
              </w:rPr>
              <w:t>）、储罐区西侧（规格25.0m×5.6m×3.0m，有效容积约380m</w:t>
            </w:r>
            <w:r>
              <w:rPr>
                <w:rFonts w:hint="eastAsia" w:eastAsiaTheme="minorEastAsia"/>
                <w:sz w:val="21"/>
                <w:szCs w:val="21"/>
                <w:vertAlign w:val="superscript"/>
              </w:rPr>
              <w:t>3</w:t>
            </w:r>
            <w:r>
              <w:rPr>
                <w:rFonts w:hint="eastAsia" w:eastAsiaTheme="minorEastAsia"/>
                <w:sz w:val="21"/>
                <w:szCs w:val="21"/>
              </w:rPr>
              <w:t>），满足</w:t>
            </w:r>
            <w:r>
              <w:rPr>
                <w:rFonts w:hint="eastAsia" w:eastAsiaTheme="minorEastAsia"/>
                <w:sz w:val="21"/>
                <w:szCs w:val="21"/>
                <w:lang w:eastAsia="zh-CN"/>
              </w:rPr>
              <w:t>本次验收项目</w:t>
            </w:r>
            <w:r>
              <w:rPr>
                <w:rFonts w:hint="eastAsia" w:eastAsiaTheme="minorEastAsia"/>
                <w:sz w:val="21"/>
                <w:szCs w:val="21"/>
              </w:rPr>
              <w:t>需求</w:t>
            </w:r>
            <w:r>
              <w:rPr>
                <w:rFonts w:hint="eastAsia" w:eastAsiaTheme="minorEastAsia"/>
                <w:sz w:val="21"/>
                <w:szCs w:val="21"/>
                <w:lang w:eastAsia="zh-CN"/>
              </w:rPr>
              <w:t>。</w:t>
            </w:r>
          </w:p>
        </w:tc>
        <w:tc>
          <w:tcPr>
            <w:tcW w:w="1978"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防渗措施</w:t>
            </w:r>
          </w:p>
        </w:tc>
        <w:tc>
          <w:tcPr>
            <w:tcW w:w="6207" w:type="dxa"/>
            <w:gridSpan w:val="4"/>
            <w:tcBorders>
              <w:tl2br w:val="nil"/>
              <w:tr2bl w:val="nil"/>
            </w:tcBorders>
            <w:shd w:val="clear" w:color="auto" w:fill="FFFFFF" w:themeFill="background1"/>
            <w:vAlign w:val="center"/>
          </w:tcPr>
          <w:p>
            <w:pPr>
              <w:snapToGrid w:val="0"/>
              <w:jc w:val="left"/>
              <w:rPr>
                <w:rFonts w:eastAsiaTheme="minorEastAsia"/>
                <w:sz w:val="21"/>
                <w:szCs w:val="21"/>
              </w:rPr>
            </w:pPr>
            <w:r>
              <w:rPr>
                <w:rFonts w:hint="eastAsia" w:eastAsiaTheme="minorEastAsia"/>
                <w:sz w:val="21"/>
                <w:szCs w:val="21"/>
              </w:rPr>
              <w:t>重点防渗区域使用C30 抗渗砼浇注（20cm 厚），抗渗等级为S6，防渗层渗透系数≤10-7cm/s，防水等级为三级，水池内壁用20mm 厚水玻璃砂浆粉刷，并使用K11 防水涂料罩面。</w:t>
            </w:r>
          </w:p>
        </w:tc>
        <w:tc>
          <w:tcPr>
            <w:tcW w:w="1978"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color w:val="auto"/>
                <w:sz w:val="21"/>
                <w:szCs w:val="21"/>
              </w:rPr>
              <w:t>已建设完成</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990" w:type="dxa"/>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绿化</w:t>
            </w:r>
          </w:p>
        </w:tc>
        <w:tc>
          <w:tcPr>
            <w:tcW w:w="6207" w:type="dxa"/>
            <w:gridSpan w:val="4"/>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sz w:val="21"/>
                <w:szCs w:val="21"/>
              </w:rPr>
              <w:t>厂区绿化</w:t>
            </w:r>
          </w:p>
        </w:tc>
        <w:tc>
          <w:tcPr>
            <w:tcW w:w="1978" w:type="dxa"/>
            <w:gridSpan w:val="2"/>
            <w:tcBorders>
              <w:tl2br w:val="nil"/>
              <w:tr2bl w:val="nil"/>
            </w:tcBorders>
            <w:shd w:val="clear" w:color="auto" w:fill="FFFFFF" w:themeFill="background1"/>
            <w:vAlign w:val="center"/>
          </w:tcPr>
          <w:p>
            <w:pPr>
              <w:snapToGrid w:val="0"/>
              <w:jc w:val="center"/>
              <w:rPr>
                <w:rFonts w:eastAsiaTheme="minorEastAsia"/>
                <w:sz w:val="21"/>
                <w:szCs w:val="21"/>
              </w:rPr>
            </w:pPr>
            <w:r>
              <w:rPr>
                <w:rFonts w:hint="eastAsia" w:eastAsiaTheme="minorEastAsia"/>
                <w:color w:val="auto"/>
                <w:sz w:val="21"/>
                <w:szCs w:val="21"/>
              </w:rPr>
              <w:t>已建设完成</w:t>
            </w:r>
          </w:p>
        </w:tc>
      </w:tr>
    </w:tbl>
    <w:p>
      <w:pPr>
        <w:spacing w:line="480" w:lineRule="exact"/>
        <w:ind w:firstLine="482" w:firstLineChars="200"/>
        <w:rPr>
          <w:rFonts w:eastAsiaTheme="minorEastAsia"/>
          <w:b/>
          <w:bCs/>
          <w:sz w:val="24"/>
          <w:szCs w:val="24"/>
        </w:rPr>
      </w:pPr>
      <w:r>
        <w:rPr>
          <w:rFonts w:eastAsiaTheme="minorEastAsia"/>
          <w:b/>
          <w:bCs/>
          <w:sz w:val="24"/>
          <w:szCs w:val="24"/>
        </w:rPr>
        <w:t>总结论：经现场勘查，本项目建设地址和厂区平面布置未发生变化；监测当天</w:t>
      </w:r>
      <w:r>
        <w:rPr>
          <w:rFonts w:hint="eastAsia" w:eastAsiaTheme="minorEastAsia"/>
          <w:b/>
          <w:bCs/>
          <w:sz w:val="24"/>
          <w:szCs w:val="24"/>
        </w:rPr>
        <w:t>运行</w:t>
      </w:r>
      <w:r>
        <w:rPr>
          <w:rFonts w:eastAsiaTheme="minorEastAsia"/>
          <w:b/>
          <w:bCs/>
          <w:sz w:val="24"/>
          <w:szCs w:val="24"/>
        </w:rPr>
        <w:t>工况</w:t>
      </w:r>
      <w:r>
        <w:rPr>
          <w:rFonts w:hint="eastAsia" w:eastAsiaTheme="minorEastAsia"/>
          <w:b/>
          <w:bCs/>
          <w:sz w:val="24"/>
          <w:szCs w:val="24"/>
          <w:lang w:eastAsia="zh-CN"/>
        </w:rPr>
        <w:t>满足竣工验收要求</w:t>
      </w:r>
      <w:r>
        <w:rPr>
          <w:rFonts w:eastAsiaTheme="minorEastAsia"/>
          <w:b/>
          <w:bCs/>
          <w:sz w:val="24"/>
          <w:szCs w:val="24"/>
        </w:rPr>
        <w:t>；</w:t>
      </w:r>
      <w:r>
        <w:rPr>
          <w:rFonts w:hint="eastAsia" w:eastAsiaTheme="minorEastAsia"/>
          <w:b/>
          <w:bCs/>
          <w:sz w:val="24"/>
          <w:szCs w:val="24"/>
        </w:rPr>
        <w:t>运行</w:t>
      </w:r>
      <w:r>
        <w:rPr>
          <w:rFonts w:eastAsiaTheme="minorEastAsia"/>
          <w:b/>
          <w:bCs/>
          <w:sz w:val="24"/>
          <w:szCs w:val="24"/>
        </w:rPr>
        <w:t>工艺</w:t>
      </w:r>
      <w:r>
        <w:rPr>
          <w:rFonts w:hint="eastAsia" w:eastAsiaTheme="minorEastAsia"/>
          <w:b/>
          <w:bCs/>
          <w:sz w:val="24"/>
          <w:szCs w:val="24"/>
        </w:rPr>
        <w:t>和设备未发生重大变化</w:t>
      </w:r>
      <w:r>
        <w:rPr>
          <w:rFonts w:eastAsiaTheme="minorEastAsia"/>
          <w:b/>
          <w:bCs/>
          <w:sz w:val="24"/>
          <w:szCs w:val="24"/>
        </w:rPr>
        <w:t>；</w:t>
      </w:r>
      <w:r>
        <w:rPr>
          <w:rFonts w:hint="eastAsia" w:eastAsiaTheme="minorEastAsia"/>
          <w:b/>
          <w:bCs/>
          <w:sz w:val="24"/>
          <w:szCs w:val="24"/>
        </w:rPr>
        <w:t>污染防治</w:t>
      </w:r>
      <w:r>
        <w:rPr>
          <w:rFonts w:eastAsiaTheme="minorEastAsia"/>
          <w:b/>
          <w:bCs/>
          <w:sz w:val="24"/>
          <w:szCs w:val="24"/>
        </w:rPr>
        <w:t>措施已经落实到位，污染防治措施符合环评及批复要求；经监测，各污染物均达标排放。</w:t>
      </w:r>
    </w:p>
    <w:p>
      <w:pPr>
        <w:spacing w:line="480" w:lineRule="exact"/>
        <w:ind w:firstLine="482" w:firstLineChars="200"/>
        <w:rPr>
          <w:rFonts w:eastAsiaTheme="minorEastAsia"/>
          <w:b/>
          <w:bCs/>
          <w:sz w:val="24"/>
          <w:szCs w:val="24"/>
        </w:rPr>
      </w:pPr>
      <w:r>
        <w:rPr>
          <w:rFonts w:eastAsiaTheme="minorEastAsia"/>
          <w:b/>
          <w:bCs/>
          <w:sz w:val="24"/>
          <w:szCs w:val="24"/>
        </w:rPr>
        <w:t>综上，“</w:t>
      </w:r>
      <w:r>
        <w:rPr>
          <w:rFonts w:hint="eastAsia" w:eastAsiaTheme="minorEastAsia"/>
          <w:b/>
          <w:bCs/>
          <w:sz w:val="24"/>
          <w:szCs w:val="24"/>
        </w:rPr>
        <w:t>年产20 万吨甲醛、1 万吨甲酸钠精制、10 万吨脲醛树脂、2 万吨酚醛树脂产品技改项目（一期）</w:t>
      </w:r>
      <w:r>
        <w:rPr>
          <w:rFonts w:eastAsiaTheme="minorEastAsia"/>
          <w:b/>
          <w:bCs/>
          <w:sz w:val="24"/>
          <w:szCs w:val="24"/>
        </w:rPr>
        <w:t>”满足建设项目竣工环境保护验收条件，申请项目</w:t>
      </w:r>
      <w:r>
        <w:rPr>
          <w:rFonts w:hint="eastAsia" w:eastAsiaTheme="minorEastAsia"/>
          <w:b/>
          <w:bCs/>
          <w:sz w:val="24"/>
          <w:szCs w:val="24"/>
          <w:lang w:eastAsia="zh-CN"/>
        </w:rPr>
        <w:t>阶段性</w:t>
      </w:r>
      <w:r>
        <w:rPr>
          <w:rFonts w:eastAsiaTheme="minorEastAsia"/>
          <w:b/>
          <w:bCs/>
          <w:sz w:val="24"/>
          <w:szCs w:val="24"/>
        </w:rPr>
        <w:t>验收。</w:t>
      </w:r>
    </w:p>
    <w:p>
      <w:pPr>
        <w:pStyle w:val="4"/>
        <w:keepNext/>
        <w:keepLines/>
        <w:pageBreakBefore w:val="0"/>
        <w:widowControl/>
        <w:kinsoku/>
        <w:wordWrap/>
        <w:overflowPunct/>
        <w:topLinePunct w:val="0"/>
        <w:autoSpaceDE/>
        <w:autoSpaceDN/>
        <w:bidi w:val="0"/>
        <w:adjustRightInd/>
        <w:snapToGrid/>
        <w:textAlignment w:val="auto"/>
        <w:rPr>
          <w:b/>
          <w:bCs w:val="0"/>
          <w:sz w:val="28"/>
          <w:szCs w:val="28"/>
        </w:rPr>
      </w:pPr>
      <w:bookmarkStart w:id="459" w:name="_Toc500147143"/>
      <w:bookmarkStart w:id="460" w:name="_Toc9146"/>
      <w:bookmarkStart w:id="461" w:name="_Toc11991"/>
      <w:bookmarkStart w:id="462" w:name="_Toc17178_WPSOffice_Level2"/>
      <w:bookmarkStart w:id="463" w:name="_Toc17794"/>
      <w:bookmarkStart w:id="464" w:name="_Toc76"/>
      <w:r>
        <w:rPr>
          <w:rFonts w:hint="default" w:ascii="Times New Roman" w:hAnsi="Times New Roman" w:cs="Times New Roman"/>
          <w:b/>
          <w:bCs w:val="0"/>
          <w:sz w:val="28"/>
          <w:szCs w:val="28"/>
        </w:rPr>
        <w:t>1</w:t>
      </w:r>
      <w:r>
        <w:rPr>
          <w:rFonts w:hint="eastAsia" w:ascii="Times New Roman" w:hAnsi="Times New Roman" w:cs="Times New Roman"/>
          <w:b/>
          <w:bCs w:val="0"/>
          <w:sz w:val="28"/>
          <w:szCs w:val="28"/>
          <w:lang w:val="en-US" w:eastAsia="zh-CN"/>
        </w:rPr>
        <w:t>1</w:t>
      </w:r>
      <w:r>
        <w:rPr>
          <w:rFonts w:hint="default" w:ascii="Times New Roman" w:hAnsi="Times New Roman" w:cs="Times New Roman"/>
          <w:b/>
          <w:bCs w:val="0"/>
          <w:sz w:val="28"/>
          <w:szCs w:val="28"/>
        </w:rPr>
        <w:t xml:space="preserve">.4 </w:t>
      </w:r>
      <w:r>
        <w:rPr>
          <w:b/>
          <w:bCs w:val="0"/>
          <w:sz w:val="28"/>
          <w:szCs w:val="28"/>
        </w:rPr>
        <w:t>建议</w:t>
      </w:r>
      <w:bookmarkEnd w:id="459"/>
      <w:bookmarkEnd w:id="460"/>
      <w:bookmarkEnd w:id="461"/>
      <w:bookmarkEnd w:id="462"/>
      <w:bookmarkEnd w:id="463"/>
      <w:bookmarkEnd w:id="464"/>
    </w:p>
    <w:p>
      <w:pPr>
        <w:spacing w:line="480" w:lineRule="exact"/>
        <w:ind w:firstLine="480" w:firstLineChars="200"/>
        <w:jc w:val="left"/>
        <w:rPr>
          <w:rFonts w:eastAsiaTheme="minorEastAsia"/>
          <w:sz w:val="24"/>
          <w:szCs w:val="24"/>
        </w:rPr>
      </w:pPr>
      <w:r>
        <w:rPr>
          <w:rFonts w:eastAsiaTheme="minorEastAsia"/>
          <w:sz w:val="24"/>
          <w:szCs w:val="24"/>
        </w:rPr>
        <w:t>1、</w:t>
      </w:r>
      <w:r>
        <w:rPr>
          <w:rFonts w:hint="eastAsia" w:eastAsiaTheme="minorEastAsia"/>
          <w:sz w:val="24"/>
          <w:szCs w:val="24"/>
        </w:rPr>
        <w:t>定期对各污染治理设施设施进行维护，确保设施运行正常</w:t>
      </w:r>
      <w:r>
        <w:rPr>
          <w:rFonts w:eastAsiaTheme="minorEastAsia"/>
          <w:sz w:val="24"/>
          <w:szCs w:val="24"/>
        </w:rPr>
        <w:t>；</w:t>
      </w:r>
    </w:p>
    <w:p>
      <w:pPr>
        <w:spacing w:line="480" w:lineRule="exact"/>
        <w:ind w:firstLine="480" w:firstLineChars="200"/>
        <w:jc w:val="left"/>
        <w:rPr>
          <w:rFonts w:eastAsiaTheme="minorEastAsia"/>
          <w:sz w:val="24"/>
          <w:szCs w:val="24"/>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eastAsiaTheme="minorEastAsia"/>
          <w:sz w:val="24"/>
          <w:szCs w:val="24"/>
        </w:rPr>
        <w:t>2、</w:t>
      </w:r>
      <w:r>
        <w:rPr>
          <w:rFonts w:hint="eastAsia" w:eastAsiaTheme="minorEastAsia"/>
          <w:sz w:val="24"/>
          <w:szCs w:val="24"/>
        </w:rPr>
        <w:t>按照例行监测计划定期开展例行监测活动</w:t>
      </w:r>
      <w:r>
        <w:rPr>
          <w:rFonts w:eastAsiaTheme="minorEastAsia"/>
          <w:sz w:val="24"/>
          <w:szCs w:val="24"/>
        </w:rPr>
        <w:t>。</w:t>
      </w:r>
    </w:p>
    <w:p>
      <w:pPr>
        <w:spacing w:line="480" w:lineRule="exact"/>
        <w:outlineLvl w:val="0"/>
        <w:rPr>
          <w:rFonts w:eastAsiaTheme="minorEastAsia"/>
          <w:b/>
          <w:bCs/>
          <w:sz w:val="28"/>
          <w:szCs w:val="28"/>
        </w:rPr>
      </w:pPr>
      <w:bookmarkStart w:id="465" w:name="_Toc497488193"/>
      <w:bookmarkStart w:id="466" w:name="_Toc496344805"/>
      <w:bookmarkStart w:id="467" w:name="_Toc27492"/>
      <w:bookmarkStart w:id="468" w:name="_Toc8704"/>
      <w:bookmarkStart w:id="469" w:name="_Toc497740788"/>
      <w:bookmarkStart w:id="470" w:name="_Toc2951_WPSOffice_Level1"/>
      <w:bookmarkStart w:id="471" w:name="_Toc11987"/>
      <w:bookmarkStart w:id="472" w:name="_Toc13538"/>
      <w:r>
        <w:rPr>
          <w:rStyle w:val="63"/>
          <w:sz w:val="30"/>
          <w:szCs w:val="30"/>
        </w:rPr>
        <w:t>1</w:t>
      </w:r>
      <w:r>
        <w:rPr>
          <w:rStyle w:val="63"/>
          <w:rFonts w:hint="eastAsia"/>
          <w:sz w:val="30"/>
          <w:szCs w:val="30"/>
          <w:lang w:val="en-US" w:eastAsia="zh-CN"/>
        </w:rPr>
        <w:t>2</w:t>
      </w:r>
      <w:r>
        <w:rPr>
          <w:rStyle w:val="63"/>
          <w:sz w:val="30"/>
          <w:szCs w:val="30"/>
        </w:rPr>
        <w:t>、 建设项目竣工环境保护“三同时”验收登记表</w:t>
      </w:r>
      <w:bookmarkEnd w:id="465"/>
      <w:bookmarkEnd w:id="466"/>
      <w:bookmarkEnd w:id="467"/>
      <w:bookmarkEnd w:id="468"/>
      <w:bookmarkEnd w:id="469"/>
      <w:bookmarkEnd w:id="470"/>
      <w:bookmarkEnd w:id="471"/>
      <w:bookmarkEnd w:id="472"/>
    </w:p>
    <w:p>
      <w:pPr>
        <w:snapToGrid w:val="0"/>
        <w:spacing w:line="480" w:lineRule="exact"/>
        <w:jc w:val="left"/>
        <w:rPr>
          <w:rFonts w:eastAsiaTheme="minorEastAsia"/>
          <w:color w:val="FF0000"/>
          <w:sz w:val="28"/>
          <w:szCs w:val="28"/>
        </w:rPr>
      </w:pPr>
      <w:bookmarkStart w:id="473" w:name="_Toc16627_WPSOffice_Level1"/>
      <w:bookmarkStart w:id="474" w:name="_Toc15734_WPSOffice_Level1"/>
      <w:bookmarkStart w:id="475" w:name="_Toc9699_WPSOffice_Level1"/>
      <w:bookmarkStart w:id="476" w:name="_Toc1815_WPSOffice_Level1"/>
      <w:bookmarkStart w:id="477" w:name="_Toc21775_WPSOffice_Level1"/>
      <w:r>
        <w:rPr>
          <w:rFonts w:eastAsiaTheme="minorEastAsia"/>
          <w:color w:val="auto"/>
          <w:sz w:val="28"/>
          <w:szCs w:val="28"/>
        </w:rPr>
        <w:t>填表单位（盖章）：</w:t>
      </w:r>
      <w:r>
        <w:rPr>
          <w:rFonts w:hint="eastAsia" w:eastAsiaTheme="minorEastAsia"/>
          <w:sz w:val="28"/>
          <w:szCs w:val="28"/>
          <w:lang w:eastAsia="zh-CN"/>
        </w:rPr>
        <w:t>安徽贯华新材料科技有限公司</w:t>
      </w:r>
      <w:r>
        <w:rPr>
          <w:rFonts w:eastAsiaTheme="minorEastAsia"/>
          <w:sz w:val="28"/>
          <w:szCs w:val="28"/>
        </w:rPr>
        <w:t xml:space="preserve">   </w:t>
      </w:r>
      <w:r>
        <w:rPr>
          <w:rFonts w:eastAsiaTheme="minorEastAsia"/>
          <w:color w:val="FF0000"/>
          <w:sz w:val="28"/>
          <w:szCs w:val="28"/>
        </w:rPr>
        <w:t xml:space="preserve"> </w:t>
      </w:r>
      <w:r>
        <w:rPr>
          <w:rFonts w:eastAsiaTheme="minorEastAsia"/>
          <w:color w:val="auto"/>
          <w:sz w:val="28"/>
          <w:szCs w:val="28"/>
        </w:rPr>
        <w:t>填表人（签字）：</w:t>
      </w:r>
      <w:r>
        <w:rPr>
          <w:rFonts w:eastAsiaTheme="minorEastAsia"/>
          <w:color w:val="FF0000"/>
          <w:sz w:val="28"/>
          <w:szCs w:val="28"/>
        </w:rPr>
        <w:t xml:space="preserve">           </w:t>
      </w:r>
      <w:r>
        <w:rPr>
          <w:rFonts w:eastAsiaTheme="minorEastAsia"/>
          <w:color w:val="auto"/>
          <w:sz w:val="28"/>
          <w:szCs w:val="28"/>
        </w:rPr>
        <w:t>项目经办人（签字）：</w:t>
      </w:r>
      <w:bookmarkEnd w:id="473"/>
      <w:bookmarkEnd w:id="474"/>
      <w:bookmarkEnd w:id="475"/>
      <w:bookmarkEnd w:id="476"/>
      <w:bookmarkEnd w:id="477"/>
    </w:p>
    <w:tbl>
      <w:tblPr>
        <w:tblStyle w:val="20"/>
        <w:tblW w:w="499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502"/>
        <w:gridCol w:w="150"/>
        <w:gridCol w:w="1230"/>
        <w:gridCol w:w="369"/>
        <w:gridCol w:w="583"/>
        <w:gridCol w:w="748"/>
        <w:gridCol w:w="343"/>
        <w:gridCol w:w="467"/>
        <w:gridCol w:w="82"/>
        <w:gridCol w:w="969"/>
        <w:gridCol w:w="99"/>
        <w:gridCol w:w="74"/>
        <w:gridCol w:w="449"/>
        <w:gridCol w:w="156"/>
        <w:gridCol w:w="907"/>
        <w:gridCol w:w="907"/>
        <w:gridCol w:w="1168"/>
        <w:gridCol w:w="827"/>
        <w:gridCol w:w="287"/>
        <w:gridCol w:w="924"/>
        <w:gridCol w:w="65"/>
        <w:gridCol w:w="313"/>
        <w:gridCol w:w="674"/>
        <w:gridCol w:w="247"/>
        <w:gridCol w:w="853"/>
        <w:gridCol w:w="81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restart"/>
            <w:tcBorders>
              <w:left w:val="single" w:color="auto" w:sz="4" w:space="0"/>
            </w:tcBorders>
            <w:shd w:val="clear" w:color="auto" w:fill="FFFFFF" w:themeFill="background1"/>
            <w:textDirection w:val="tbRlV"/>
            <w:vAlign w:val="center"/>
          </w:tcPr>
          <w:p>
            <w:pPr>
              <w:snapToGrid w:val="0"/>
              <w:jc w:val="center"/>
              <w:rPr>
                <w:rFonts w:eastAsiaTheme="minorEastAsia"/>
                <w:color w:val="auto"/>
                <w:szCs w:val="21"/>
              </w:rPr>
            </w:pPr>
            <w:r>
              <w:rPr>
                <w:rFonts w:eastAsiaTheme="minorEastAsia"/>
                <w:color w:val="auto"/>
                <w:szCs w:val="21"/>
              </w:rPr>
              <w:t>建设项目</w:t>
            </w: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项目名称</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年产20 万吨甲醛、1 万吨甲酸钠精制、10 万吨脲醛树脂、2 万吨酚醛树脂产品技改项目（一期）</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项目代码</w:t>
            </w:r>
          </w:p>
        </w:tc>
        <w:tc>
          <w:tcPr>
            <w:tcW w:w="702"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w:t>
            </w:r>
          </w:p>
        </w:tc>
        <w:tc>
          <w:tcPr>
            <w:tcW w:w="449"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建设地点</w:t>
            </w:r>
          </w:p>
        </w:tc>
        <w:tc>
          <w:tcPr>
            <w:tcW w:w="1021" w:type="pct"/>
            <w:gridSpan w:val="5"/>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宿州市埇桥区经开区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行业类别</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C261 基础化学原料制造</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建设性质</w:t>
            </w:r>
          </w:p>
        </w:tc>
        <w:tc>
          <w:tcPr>
            <w:tcW w:w="2172" w:type="pct"/>
            <w:gridSpan w:val="10"/>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改、扩建</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设计生产能力</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lang w:val="en-US" w:eastAsia="zh-CN"/>
              </w:rPr>
              <w:t>20</w:t>
            </w:r>
            <w:r>
              <w:rPr>
                <w:rFonts w:hint="eastAsia" w:eastAsiaTheme="minorEastAsia"/>
                <w:color w:val="auto"/>
                <w:szCs w:val="21"/>
              </w:rPr>
              <w:t>万吨甲醛</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实际生产能力</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10万吨甲醛</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环评单位</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河南汇能阜力科技有限公司</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环评文件审批机关</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宿州市环境保护局</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审批文号</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宿环建函[2018]149号</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环评文件类型</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报告</w:t>
            </w:r>
            <w:r>
              <w:rPr>
                <w:rFonts w:hint="eastAsia" w:eastAsiaTheme="minorEastAsia"/>
                <w:color w:val="auto"/>
                <w:szCs w:val="21"/>
              </w:rPr>
              <w:t>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开工日期</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2018年11月</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竣工日期</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2019年6月</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排污许可证申领时间</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highlight w:val="none"/>
              </w:rPr>
              <w:t>20</w:t>
            </w:r>
            <w:r>
              <w:rPr>
                <w:rFonts w:hint="eastAsia" w:eastAsiaTheme="minorEastAsia"/>
                <w:color w:val="auto"/>
                <w:szCs w:val="21"/>
                <w:highlight w:val="none"/>
                <w:lang w:val="en-US" w:eastAsia="zh-CN"/>
              </w:rPr>
              <w:t>22</w:t>
            </w:r>
            <w:r>
              <w:rPr>
                <w:rFonts w:hint="eastAsia" w:eastAsiaTheme="minorEastAsia"/>
                <w:color w:val="auto"/>
                <w:szCs w:val="21"/>
                <w:highlight w:val="none"/>
              </w:rPr>
              <w:t>年</w:t>
            </w:r>
            <w:r>
              <w:rPr>
                <w:rFonts w:hint="eastAsia" w:eastAsiaTheme="minorEastAsia"/>
                <w:color w:val="auto"/>
                <w:szCs w:val="21"/>
                <w:highlight w:val="none"/>
                <w:lang w:val="en-US" w:eastAsia="zh-CN"/>
              </w:rPr>
              <w:t>2</w:t>
            </w:r>
            <w:r>
              <w:rPr>
                <w:rFonts w:hint="eastAsia" w:eastAsiaTheme="minorEastAsia"/>
                <w:color w:val="auto"/>
                <w:szCs w:val="21"/>
                <w:highlight w:val="none"/>
              </w:rPr>
              <w:t>月</w:t>
            </w:r>
            <w:r>
              <w:rPr>
                <w:rFonts w:hint="eastAsia" w:eastAsiaTheme="minorEastAsia"/>
                <w:color w:val="auto"/>
                <w:szCs w:val="21"/>
                <w:highlight w:val="none"/>
                <w:lang w:val="en-US" w:eastAsia="zh-CN"/>
              </w:rPr>
              <w:t>16</w:t>
            </w:r>
            <w:r>
              <w:rPr>
                <w:rFonts w:hint="eastAsia" w:eastAsiaTheme="minorEastAsia"/>
                <w:color w:val="auto"/>
                <w:szCs w:val="21"/>
                <w:highlight w:val="none"/>
              </w:rPr>
              <w:t>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环保设施设计单位</w:t>
            </w:r>
          </w:p>
        </w:tc>
        <w:tc>
          <w:tcPr>
            <w:tcW w:w="1342" w:type="pct"/>
            <w:gridSpan w:val="9"/>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环保设施施工单位</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本工程排污许可证编号</w:t>
            </w:r>
          </w:p>
        </w:tc>
        <w:tc>
          <w:tcPr>
            <w:tcW w:w="911" w:type="pct"/>
            <w:gridSpan w:val="4"/>
            <w:tcBorders>
              <w:right w:val="single" w:color="auto" w:sz="4" w:space="0"/>
            </w:tcBorders>
            <w:shd w:val="clear" w:color="auto" w:fill="FFFFFF" w:themeFill="background1"/>
            <w:vAlign w:val="center"/>
          </w:tcPr>
          <w:p>
            <w:pPr>
              <w:jc w:val="left"/>
              <w:rPr>
                <w:b/>
                <w:color w:val="auto"/>
                <w:sz w:val="24"/>
              </w:rPr>
            </w:pPr>
            <w:r>
              <w:rPr>
                <w:rFonts w:eastAsiaTheme="minorEastAsia"/>
                <w:color w:val="auto"/>
                <w:szCs w:val="21"/>
                <w:highlight w:val="none"/>
              </w:rPr>
              <w:t>91341302664221420Y001P</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验收单位</w:t>
            </w:r>
          </w:p>
        </w:tc>
        <w:tc>
          <w:tcPr>
            <w:tcW w:w="1342" w:type="pct"/>
            <w:gridSpan w:val="9"/>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lang w:eastAsia="zh-CN"/>
              </w:rPr>
              <w:t>安徽贯华新材料科技有限公司</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环保设施监测单位</w:t>
            </w:r>
          </w:p>
        </w:tc>
        <w:tc>
          <w:tcPr>
            <w:tcW w:w="803" w:type="pct"/>
            <w:gridSpan w:val="3"/>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eastAsia="zh-CN"/>
              </w:rPr>
              <w:t>安徽质环检测科技有限公司</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验收监测时工况</w:t>
            </w:r>
          </w:p>
        </w:tc>
        <w:tc>
          <w:tcPr>
            <w:tcW w:w="911" w:type="pct"/>
            <w:gridSpan w:val="4"/>
            <w:tcBorders>
              <w:right w:val="single" w:color="auto" w:sz="4" w:space="0"/>
            </w:tcBorders>
            <w:shd w:val="clear" w:color="auto" w:fill="FFFFFF" w:themeFill="background1"/>
            <w:vAlign w:val="center"/>
          </w:tcPr>
          <w:p>
            <w:pPr>
              <w:snapToGrid w:val="0"/>
              <w:jc w:val="center"/>
              <w:rPr>
                <w:rFonts w:hint="default" w:eastAsiaTheme="minorEastAsia"/>
                <w:color w:val="auto"/>
                <w:szCs w:val="21"/>
                <w:lang w:val="en-US"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投资总概算（万元）</w:t>
            </w:r>
          </w:p>
        </w:tc>
        <w:tc>
          <w:tcPr>
            <w:tcW w:w="1342" w:type="pct"/>
            <w:gridSpan w:val="9"/>
            <w:shd w:val="clear" w:color="auto" w:fill="FFFFFF" w:themeFill="background1"/>
            <w:vAlign w:val="center"/>
          </w:tcPr>
          <w:p>
            <w:pPr>
              <w:snapToGrid w:val="0"/>
              <w:jc w:val="center"/>
              <w:rPr>
                <w:rFonts w:hint="default" w:eastAsiaTheme="minorEastAsia"/>
                <w:color w:val="auto"/>
                <w:szCs w:val="21"/>
                <w:lang w:val="en-US" w:eastAsia="zh-CN"/>
              </w:rPr>
            </w:pPr>
            <w:r>
              <w:rPr>
                <w:rFonts w:hint="eastAsia" w:eastAsiaTheme="minorEastAsia"/>
                <w:color w:val="auto"/>
                <w:szCs w:val="21"/>
                <w:lang w:val="en-US" w:eastAsia="zh-CN"/>
              </w:rPr>
              <w:t>7000</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环保投资总概算（万元）</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highlight w:val="none"/>
              </w:rPr>
              <w:t>292</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所占比例（%）</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highlight w:val="none"/>
              </w:rPr>
              <w:t>4.17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本项目</w:t>
            </w:r>
            <w:r>
              <w:rPr>
                <w:rFonts w:eastAsiaTheme="minorEastAsia"/>
                <w:color w:val="auto"/>
                <w:szCs w:val="21"/>
              </w:rPr>
              <w:t>实际总投资（万元）</w:t>
            </w:r>
          </w:p>
        </w:tc>
        <w:tc>
          <w:tcPr>
            <w:tcW w:w="1342" w:type="pct"/>
            <w:gridSpan w:val="9"/>
            <w:shd w:val="clear" w:color="auto" w:fill="FFFFFF" w:themeFill="background1"/>
            <w:vAlign w:val="center"/>
          </w:tcPr>
          <w:p>
            <w:pPr>
              <w:snapToGrid w:val="0"/>
              <w:jc w:val="center"/>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7000</w:t>
            </w:r>
          </w:p>
        </w:tc>
        <w:tc>
          <w:tcPr>
            <w:tcW w:w="693" w:type="pct"/>
            <w:gridSpan w:val="3"/>
            <w:shd w:val="clear" w:color="auto" w:fill="FFFFFF" w:themeFill="background1"/>
            <w:vAlign w:val="center"/>
          </w:tcPr>
          <w:p>
            <w:pPr>
              <w:snapToGrid w:val="0"/>
              <w:jc w:val="center"/>
              <w:rPr>
                <w:rFonts w:eastAsiaTheme="minorEastAsia"/>
                <w:color w:val="auto"/>
                <w:szCs w:val="21"/>
                <w:highlight w:val="none"/>
              </w:rPr>
            </w:pPr>
            <w:r>
              <w:rPr>
                <w:rFonts w:eastAsiaTheme="minorEastAsia"/>
                <w:color w:val="auto"/>
                <w:szCs w:val="21"/>
                <w:highlight w:val="none"/>
              </w:rPr>
              <w:t>实际环保投资（万元）</w:t>
            </w:r>
          </w:p>
        </w:tc>
        <w:tc>
          <w:tcPr>
            <w:tcW w:w="803" w:type="pct"/>
            <w:gridSpan w:val="3"/>
            <w:shd w:val="clear" w:color="auto" w:fill="FFFFFF" w:themeFill="background1"/>
            <w:vAlign w:val="center"/>
          </w:tcPr>
          <w:p>
            <w:pPr>
              <w:snapToGrid w:val="0"/>
              <w:jc w:val="center"/>
              <w:rPr>
                <w:rFonts w:hint="default" w:eastAsiaTheme="minorEastAsia"/>
                <w:color w:val="auto"/>
                <w:szCs w:val="21"/>
                <w:highlight w:val="none"/>
                <w:lang w:val="en-US" w:eastAsia="zh-CN"/>
              </w:rPr>
            </w:pPr>
            <w:r>
              <w:rPr>
                <w:rFonts w:hint="eastAsia" w:eastAsiaTheme="minorEastAsia"/>
                <w:color w:val="auto"/>
                <w:highlight w:val="none"/>
                <w:lang w:val="en-US" w:eastAsia="zh-CN"/>
              </w:rPr>
              <w:t>271</w:t>
            </w:r>
          </w:p>
        </w:tc>
        <w:tc>
          <w:tcPr>
            <w:tcW w:w="458" w:type="pct"/>
            <w:gridSpan w:val="3"/>
            <w:shd w:val="clear" w:color="auto" w:fill="FFFFFF" w:themeFill="background1"/>
            <w:vAlign w:val="center"/>
          </w:tcPr>
          <w:p>
            <w:pPr>
              <w:snapToGrid w:val="0"/>
              <w:jc w:val="center"/>
              <w:rPr>
                <w:rFonts w:eastAsiaTheme="minorEastAsia"/>
                <w:color w:val="auto"/>
                <w:szCs w:val="21"/>
                <w:highlight w:val="none"/>
              </w:rPr>
            </w:pPr>
            <w:r>
              <w:rPr>
                <w:rFonts w:eastAsiaTheme="minorEastAsia"/>
                <w:color w:val="auto"/>
                <w:szCs w:val="21"/>
                <w:highlight w:val="none"/>
              </w:rPr>
              <w:t>所占比例（%）</w:t>
            </w:r>
          </w:p>
        </w:tc>
        <w:tc>
          <w:tcPr>
            <w:tcW w:w="911" w:type="pct"/>
            <w:gridSpan w:val="4"/>
            <w:tcBorders>
              <w:right w:val="single" w:color="auto" w:sz="4" w:space="0"/>
            </w:tcBorders>
            <w:shd w:val="clear" w:color="auto" w:fill="FFFFFF" w:themeFill="background1"/>
            <w:vAlign w:val="center"/>
          </w:tcPr>
          <w:p>
            <w:pPr>
              <w:snapToGrid w:val="0"/>
              <w:jc w:val="center"/>
              <w:rPr>
                <w:rFonts w:hint="default" w:eastAsiaTheme="minorEastAsia"/>
                <w:color w:val="auto"/>
                <w:szCs w:val="21"/>
                <w:highlight w:val="none"/>
                <w:lang w:val="en-US" w:eastAsia="zh-CN"/>
              </w:rPr>
            </w:pPr>
            <w:r>
              <w:rPr>
                <w:rFonts w:hint="eastAsia" w:eastAsiaTheme="minorEastAsia"/>
                <w:color w:val="auto"/>
                <w:szCs w:val="21"/>
                <w:highlight w:val="none"/>
                <w:lang w:val="en-US" w:eastAsia="zh-CN"/>
              </w:rPr>
              <w:t>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废水治理（万元）</w:t>
            </w:r>
          </w:p>
        </w:tc>
        <w:tc>
          <w:tcPr>
            <w:tcW w:w="205"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0</w:t>
            </w:r>
          </w:p>
        </w:tc>
        <w:tc>
          <w:tcPr>
            <w:tcW w:w="383"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废气治理</w:t>
            </w:r>
          </w:p>
          <w:p>
            <w:pPr>
              <w:snapToGrid w:val="0"/>
              <w:jc w:val="center"/>
              <w:rPr>
                <w:rFonts w:eastAsiaTheme="minorEastAsia"/>
                <w:color w:val="auto"/>
                <w:szCs w:val="21"/>
              </w:rPr>
            </w:pPr>
            <w:r>
              <w:rPr>
                <w:rFonts w:eastAsiaTheme="minorEastAsia"/>
                <w:color w:val="auto"/>
                <w:szCs w:val="21"/>
              </w:rPr>
              <w:t>（万元）</w:t>
            </w:r>
          </w:p>
        </w:tc>
        <w:tc>
          <w:tcPr>
            <w:tcW w:w="193" w:type="pct"/>
            <w:gridSpan w:val="2"/>
            <w:shd w:val="clear" w:color="auto" w:fill="FFFFFF" w:themeFill="background1"/>
            <w:vAlign w:val="center"/>
          </w:tcPr>
          <w:p>
            <w:pPr>
              <w:snapToGrid w:val="0"/>
              <w:jc w:val="center"/>
              <w:rPr>
                <w:rFonts w:hint="default" w:eastAsiaTheme="minorEastAsia"/>
                <w:color w:val="auto"/>
                <w:szCs w:val="21"/>
                <w:lang w:val="en-US" w:eastAsia="zh-CN"/>
              </w:rPr>
            </w:pPr>
            <w:r>
              <w:rPr>
                <w:rFonts w:hint="eastAsia" w:eastAsiaTheme="minorEastAsia"/>
                <w:color w:val="auto"/>
                <w:szCs w:val="21"/>
                <w:lang w:val="en-US" w:eastAsia="zh-CN"/>
              </w:rPr>
              <w:t>230</w:t>
            </w:r>
          </w:p>
        </w:tc>
        <w:tc>
          <w:tcPr>
            <w:tcW w:w="401"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噪声治理</w:t>
            </w:r>
          </w:p>
          <w:p>
            <w:pPr>
              <w:snapToGrid w:val="0"/>
              <w:jc w:val="center"/>
              <w:rPr>
                <w:rFonts w:eastAsiaTheme="minorEastAsia"/>
                <w:color w:val="auto"/>
                <w:szCs w:val="21"/>
              </w:rPr>
            </w:pPr>
            <w:r>
              <w:rPr>
                <w:rFonts w:eastAsiaTheme="minorEastAsia"/>
                <w:color w:val="auto"/>
                <w:szCs w:val="21"/>
              </w:rPr>
              <w:t>（万元）</w:t>
            </w:r>
          </w:p>
        </w:tc>
        <w:tc>
          <w:tcPr>
            <w:tcW w:w="157" w:type="pct"/>
            <w:shd w:val="clear" w:color="auto" w:fill="FFFFFF" w:themeFill="background1"/>
            <w:vAlign w:val="center"/>
          </w:tcPr>
          <w:p>
            <w:pPr>
              <w:snapToGrid w:val="0"/>
              <w:jc w:val="center"/>
              <w:rPr>
                <w:rFonts w:hint="default" w:eastAsiaTheme="minorEastAsia"/>
                <w:color w:val="auto"/>
                <w:szCs w:val="21"/>
                <w:lang w:val="en-US" w:eastAsia="zh-CN"/>
              </w:rPr>
            </w:pPr>
            <w:r>
              <w:rPr>
                <w:rFonts w:hint="eastAsia" w:eastAsiaTheme="minorEastAsia"/>
                <w:color w:val="auto"/>
                <w:szCs w:val="21"/>
                <w:lang w:val="en-US" w:eastAsia="zh-CN"/>
              </w:rPr>
              <w:t>28</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固体废物治理（万元）</w:t>
            </w:r>
          </w:p>
        </w:tc>
        <w:tc>
          <w:tcPr>
            <w:tcW w:w="803" w:type="pct"/>
            <w:gridSpan w:val="3"/>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3</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绿化及生态（万元）</w:t>
            </w:r>
          </w:p>
        </w:tc>
        <w:tc>
          <w:tcPr>
            <w:tcW w:w="237"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0</w:t>
            </w:r>
          </w:p>
        </w:tc>
        <w:tc>
          <w:tcPr>
            <w:tcW w:w="387"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其他</w:t>
            </w:r>
          </w:p>
          <w:p>
            <w:pPr>
              <w:snapToGrid w:val="0"/>
              <w:jc w:val="center"/>
              <w:rPr>
                <w:rFonts w:eastAsiaTheme="minorEastAsia"/>
                <w:color w:val="auto"/>
                <w:szCs w:val="21"/>
              </w:rPr>
            </w:pPr>
            <w:r>
              <w:rPr>
                <w:rFonts w:eastAsiaTheme="minorEastAsia"/>
                <w:color w:val="auto"/>
                <w:szCs w:val="21"/>
              </w:rPr>
              <w:t>（万元）</w:t>
            </w:r>
          </w:p>
        </w:tc>
        <w:tc>
          <w:tcPr>
            <w:tcW w:w="287" w:type="pct"/>
            <w:tcBorders>
              <w:right w:val="single" w:color="auto" w:sz="4" w:space="0"/>
            </w:tcBorders>
            <w:shd w:val="clear" w:color="auto" w:fill="FFFFFF" w:themeFill="background1"/>
            <w:vAlign w:val="center"/>
          </w:tcPr>
          <w:p>
            <w:pPr>
              <w:snapToGrid w:val="0"/>
              <w:jc w:val="center"/>
              <w:rPr>
                <w:rFonts w:hint="default" w:eastAsiaTheme="minorEastAsia"/>
                <w:color w:val="auto"/>
                <w:szCs w:val="21"/>
                <w:lang w:val="en-US" w:eastAsia="zh-CN"/>
              </w:rPr>
            </w:pPr>
            <w:r>
              <w:rPr>
                <w:rFonts w:hint="eastAsia" w:eastAsiaTheme="minorEastAsia"/>
                <w:color w:val="auto"/>
                <w:szCs w:val="21"/>
                <w:lang w:val="en-US" w:eastAsia="zh-CN"/>
              </w:rPr>
              <w:t>10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176" w:type="pct"/>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615"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新增废水处理设施能力</w:t>
            </w:r>
          </w:p>
        </w:tc>
        <w:tc>
          <w:tcPr>
            <w:tcW w:w="1342" w:type="pct"/>
            <w:gridSpan w:val="9"/>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693"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新增废气处理设施能力</w:t>
            </w:r>
          </w:p>
        </w:tc>
        <w:tc>
          <w:tcPr>
            <w:tcW w:w="803" w:type="pct"/>
            <w:gridSpan w:val="3"/>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年平均工作时</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7200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792" w:type="pct"/>
            <w:gridSpan w:val="4"/>
            <w:tcBorders>
              <w:left w:val="single" w:color="auto" w:sz="4" w:space="0"/>
            </w:tcBorders>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运营单位</w:t>
            </w:r>
          </w:p>
        </w:tc>
        <w:tc>
          <w:tcPr>
            <w:tcW w:w="1158" w:type="pct"/>
            <w:gridSpan w:val="7"/>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eastAsia="zh-CN"/>
              </w:rPr>
              <w:t>安徽贯华新材料科技有限公司</w:t>
            </w:r>
          </w:p>
        </w:tc>
        <w:tc>
          <w:tcPr>
            <w:tcW w:w="877" w:type="pct"/>
            <w:gridSpan w:val="5"/>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运营单位社会统一信用代码（或组织机构代码）</w:t>
            </w:r>
          </w:p>
        </w:tc>
        <w:tc>
          <w:tcPr>
            <w:tcW w:w="803" w:type="pct"/>
            <w:gridSpan w:val="3"/>
            <w:shd w:val="clear" w:color="auto" w:fill="FFFFFF" w:themeFill="background1"/>
            <w:vAlign w:val="center"/>
          </w:tcPr>
          <w:p>
            <w:pPr>
              <w:snapToGrid w:val="0"/>
              <w:jc w:val="center"/>
              <w:rPr>
                <w:rFonts w:eastAsiaTheme="minorEastAsia"/>
                <w:color w:val="auto"/>
                <w:szCs w:val="21"/>
              </w:rPr>
            </w:pPr>
            <w:r>
              <w:rPr>
                <w:rFonts w:hint="default" w:ascii="Times New Roman" w:hAnsi="Times New Roman" w:cs="Times New Roman"/>
                <w:color w:val="auto"/>
                <w:sz w:val="21"/>
                <w:szCs w:val="21"/>
                <w:shd w:val="clear" w:color="auto" w:fill="FFFFFF"/>
              </w:rPr>
              <w:t>91341302664221420Y</w:t>
            </w:r>
          </w:p>
        </w:tc>
        <w:tc>
          <w:tcPr>
            <w:tcW w:w="458" w:type="pct"/>
            <w:gridSpan w:val="3"/>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验收时间</w:t>
            </w:r>
          </w:p>
        </w:tc>
        <w:tc>
          <w:tcPr>
            <w:tcW w:w="911" w:type="pct"/>
            <w:gridSpan w:val="4"/>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highlight w:val="none"/>
                <w:lang w:val="en-US" w:eastAsia="zh-CN"/>
              </w:rPr>
              <w:t>2022</w:t>
            </w:r>
            <w:r>
              <w:rPr>
                <w:rFonts w:eastAsiaTheme="minorEastAsia"/>
                <w:color w:val="auto"/>
                <w:szCs w:val="21"/>
                <w:highlight w:val="none"/>
              </w:rPr>
              <w:t>年</w:t>
            </w:r>
            <w:r>
              <w:rPr>
                <w:rFonts w:hint="eastAsia" w:eastAsiaTheme="minorEastAsia"/>
                <w:color w:val="auto"/>
                <w:szCs w:val="21"/>
                <w:highlight w:val="none"/>
                <w:lang w:val="en-US" w:eastAsia="zh-CN"/>
              </w:rPr>
              <w:t>4</w:t>
            </w:r>
            <w:r>
              <w:rPr>
                <w:rFonts w:eastAsiaTheme="minorEastAsia"/>
                <w:color w:val="auto"/>
                <w:szCs w:val="21"/>
                <w:highlight w:val="none"/>
              </w:rPr>
              <w:t>月</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229" w:type="pct"/>
            <w:gridSpan w:val="2"/>
            <w:vMerge w:val="restart"/>
            <w:tcBorders>
              <w:left w:val="single" w:color="auto" w:sz="4" w:space="0"/>
            </w:tcBorders>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污染</w:t>
            </w:r>
          </w:p>
          <w:p>
            <w:pPr>
              <w:snapToGrid w:val="0"/>
              <w:jc w:val="center"/>
              <w:rPr>
                <w:rFonts w:eastAsiaTheme="minorEastAsia"/>
                <w:color w:val="auto"/>
                <w:szCs w:val="21"/>
              </w:rPr>
            </w:pPr>
            <w:r>
              <w:rPr>
                <w:rFonts w:eastAsiaTheme="minorEastAsia"/>
                <w:color w:val="auto"/>
                <w:szCs w:val="21"/>
              </w:rPr>
              <w:t>物排</w:t>
            </w:r>
          </w:p>
          <w:p>
            <w:pPr>
              <w:snapToGrid w:val="0"/>
              <w:jc w:val="center"/>
              <w:rPr>
                <w:rFonts w:eastAsiaTheme="minorEastAsia"/>
                <w:color w:val="auto"/>
                <w:szCs w:val="21"/>
              </w:rPr>
            </w:pPr>
            <w:r>
              <w:rPr>
                <w:rFonts w:eastAsiaTheme="minorEastAsia"/>
                <w:color w:val="auto"/>
                <w:szCs w:val="21"/>
              </w:rPr>
              <w:t>放达</w:t>
            </w:r>
          </w:p>
          <w:p>
            <w:pPr>
              <w:snapToGrid w:val="0"/>
              <w:jc w:val="center"/>
              <w:rPr>
                <w:rFonts w:eastAsiaTheme="minorEastAsia"/>
                <w:color w:val="auto"/>
                <w:szCs w:val="21"/>
              </w:rPr>
            </w:pPr>
            <w:r>
              <w:rPr>
                <w:rFonts w:eastAsiaTheme="minorEastAsia"/>
                <w:color w:val="auto"/>
                <w:szCs w:val="21"/>
              </w:rPr>
              <w:t>标与</w:t>
            </w:r>
          </w:p>
          <w:p>
            <w:pPr>
              <w:snapToGrid w:val="0"/>
              <w:jc w:val="center"/>
              <w:rPr>
                <w:rFonts w:eastAsiaTheme="minorEastAsia"/>
                <w:color w:val="auto"/>
                <w:szCs w:val="21"/>
              </w:rPr>
            </w:pPr>
            <w:r>
              <w:rPr>
                <w:rFonts w:eastAsiaTheme="minorEastAsia"/>
                <w:color w:val="auto"/>
                <w:szCs w:val="21"/>
              </w:rPr>
              <w:t>总量</w:t>
            </w:r>
          </w:p>
          <w:p>
            <w:pPr>
              <w:snapToGrid w:val="0"/>
              <w:jc w:val="center"/>
              <w:rPr>
                <w:rFonts w:eastAsiaTheme="minorEastAsia"/>
                <w:color w:val="auto"/>
                <w:szCs w:val="21"/>
              </w:rPr>
            </w:pPr>
            <w:r>
              <w:rPr>
                <w:rFonts w:eastAsiaTheme="minorEastAsia"/>
                <w:color w:val="auto"/>
                <w:szCs w:val="21"/>
              </w:rPr>
              <w:t>控制（工</w:t>
            </w:r>
          </w:p>
          <w:p>
            <w:pPr>
              <w:snapToGrid w:val="0"/>
              <w:jc w:val="center"/>
              <w:rPr>
                <w:rFonts w:eastAsiaTheme="minorEastAsia"/>
                <w:color w:val="auto"/>
                <w:szCs w:val="21"/>
              </w:rPr>
            </w:pPr>
            <w:r>
              <w:rPr>
                <w:rFonts w:eastAsiaTheme="minorEastAsia"/>
                <w:color w:val="auto"/>
                <w:szCs w:val="21"/>
              </w:rPr>
              <w:t>业建</w:t>
            </w:r>
          </w:p>
          <w:p>
            <w:pPr>
              <w:snapToGrid w:val="0"/>
              <w:jc w:val="center"/>
              <w:rPr>
                <w:rFonts w:eastAsiaTheme="minorEastAsia"/>
                <w:color w:val="auto"/>
                <w:szCs w:val="21"/>
              </w:rPr>
            </w:pPr>
            <w:r>
              <w:rPr>
                <w:rFonts w:eastAsiaTheme="minorEastAsia"/>
                <w:color w:val="auto"/>
                <w:szCs w:val="21"/>
              </w:rPr>
              <w:t>设项</w:t>
            </w:r>
          </w:p>
          <w:p>
            <w:pPr>
              <w:snapToGrid w:val="0"/>
              <w:jc w:val="center"/>
              <w:rPr>
                <w:rFonts w:eastAsiaTheme="minorEastAsia"/>
                <w:color w:val="auto"/>
                <w:szCs w:val="21"/>
              </w:rPr>
            </w:pPr>
            <w:r>
              <w:rPr>
                <w:rFonts w:eastAsiaTheme="minorEastAsia"/>
                <w:color w:val="auto"/>
                <w:szCs w:val="21"/>
              </w:rPr>
              <w:t>目详填）</w:t>
            </w: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污染物</w:t>
            </w:r>
          </w:p>
        </w:tc>
        <w:tc>
          <w:tcPr>
            <w:tcW w:w="334"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原有排</w:t>
            </w:r>
          </w:p>
          <w:p>
            <w:pPr>
              <w:snapToGrid w:val="0"/>
              <w:jc w:val="center"/>
              <w:rPr>
                <w:rFonts w:eastAsiaTheme="minorEastAsia"/>
                <w:color w:val="auto"/>
                <w:szCs w:val="21"/>
              </w:rPr>
            </w:pPr>
            <w:r>
              <w:rPr>
                <w:rFonts w:eastAsiaTheme="minorEastAsia"/>
                <w:color w:val="auto"/>
                <w:szCs w:val="21"/>
              </w:rPr>
              <w:t>放量(1)</w:t>
            </w:r>
          </w:p>
          <w:p>
            <w:pPr>
              <w:snapToGrid w:val="0"/>
              <w:jc w:val="center"/>
              <w:rPr>
                <w:rFonts w:eastAsiaTheme="minorEastAsia"/>
                <w:color w:val="auto"/>
                <w:szCs w:val="21"/>
              </w:rPr>
            </w:pPr>
            <w:r>
              <w:rPr>
                <w:rFonts w:eastAsiaTheme="minorEastAsia"/>
                <w:color w:val="auto"/>
                <w:szCs w:val="21"/>
              </w:rPr>
              <w:t>t/a</w:t>
            </w:r>
          </w:p>
        </w:tc>
        <w:tc>
          <w:tcPr>
            <w:tcW w:w="263"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本期工程实际排放浓度(2)</w:t>
            </w:r>
          </w:p>
          <w:p>
            <w:pPr>
              <w:snapToGrid w:val="0"/>
              <w:jc w:val="center"/>
              <w:rPr>
                <w:rFonts w:eastAsiaTheme="minorEastAsia"/>
                <w:color w:val="auto"/>
                <w:szCs w:val="21"/>
              </w:rPr>
            </w:pPr>
            <w:r>
              <w:rPr>
                <w:rFonts w:eastAsiaTheme="minorEastAsia"/>
                <w:color w:val="auto"/>
                <w:szCs w:val="21"/>
              </w:rPr>
              <w:t>mg/</w:t>
            </w:r>
            <w:r>
              <w:rPr>
                <w:rFonts w:hint="eastAsia" w:eastAsiaTheme="minorEastAsia"/>
                <w:color w:val="auto"/>
                <w:szCs w:val="21"/>
              </w:rPr>
              <w:t>L</w:t>
            </w:r>
          </w:p>
        </w:tc>
        <w:tc>
          <w:tcPr>
            <w:tcW w:w="285"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本期工程允许排放浓度(3)</w:t>
            </w:r>
          </w:p>
          <w:p>
            <w:pPr>
              <w:snapToGrid w:val="0"/>
              <w:jc w:val="center"/>
              <w:rPr>
                <w:rFonts w:eastAsiaTheme="minorEastAsia"/>
                <w:color w:val="auto"/>
                <w:szCs w:val="21"/>
              </w:rPr>
            </w:pPr>
            <w:r>
              <w:rPr>
                <w:rFonts w:eastAsiaTheme="minorEastAsia"/>
                <w:color w:val="auto"/>
                <w:szCs w:val="21"/>
              </w:rPr>
              <w:t>mg/</w:t>
            </w:r>
            <w:r>
              <w:rPr>
                <w:rFonts w:hint="eastAsia" w:eastAsiaTheme="minorEastAsia"/>
                <w:color w:val="auto"/>
                <w:szCs w:val="21"/>
              </w:rPr>
              <w:t>L</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本期工程产生量(4)</w:t>
            </w:r>
          </w:p>
          <w:p>
            <w:pPr>
              <w:snapToGrid w:val="0"/>
              <w:jc w:val="center"/>
              <w:rPr>
                <w:rFonts w:eastAsiaTheme="minorEastAsia"/>
                <w:color w:val="auto"/>
                <w:szCs w:val="21"/>
              </w:rPr>
            </w:pPr>
            <w:r>
              <w:rPr>
                <w:rFonts w:eastAsiaTheme="minorEastAsia"/>
                <w:color w:val="auto"/>
                <w:szCs w:val="21"/>
              </w:rPr>
              <w:t>t/a</w:t>
            </w:r>
          </w:p>
        </w:tc>
        <w:tc>
          <w:tcPr>
            <w:tcW w:w="273" w:type="pct"/>
            <w:gridSpan w:val="4"/>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本期工程自身削减量(5)</w:t>
            </w:r>
          </w:p>
          <w:p>
            <w:pPr>
              <w:snapToGrid w:val="0"/>
              <w:jc w:val="center"/>
              <w:rPr>
                <w:rFonts w:eastAsiaTheme="minorEastAsia"/>
                <w:color w:val="auto"/>
                <w:szCs w:val="21"/>
              </w:rPr>
            </w:pPr>
            <w:r>
              <w:rPr>
                <w:rFonts w:eastAsiaTheme="minorEastAsia"/>
                <w:color w:val="auto"/>
                <w:szCs w:val="21"/>
              </w:rPr>
              <w:t>t/a</w:t>
            </w:r>
          </w:p>
        </w:tc>
        <w:tc>
          <w:tcPr>
            <w:tcW w:w="319"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本期工程实际排放量(6)</w:t>
            </w:r>
          </w:p>
          <w:p>
            <w:pPr>
              <w:snapToGrid w:val="0"/>
              <w:jc w:val="center"/>
              <w:rPr>
                <w:rFonts w:eastAsiaTheme="minorEastAsia"/>
                <w:color w:val="auto"/>
                <w:szCs w:val="21"/>
              </w:rPr>
            </w:pPr>
            <w:r>
              <w:rPr>
                <w:rFonts w:eastAsiaTheme="minorEastAsia"/>
                <w:color w:val="auto"/>
                <w:szCs w:val="21"/>
              </w:rPr>
              <w:t>t/a</w:t>
            </w:r>
          </w:p>
        </w:tc>
        <w:tc>
          <w:tcPr>
            <w:tcW w:w="319"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本期工程核定排放总量(7)</w:t>
            </w:r>
          </w:p>
          <w:p>
            <w:pPr>
              <w:snapToGrid w:val="0"/>
              <w:jc w:val="center"/>
              <w:rPr>
                <w:rFonts w:eastAsiaTheme="minorEastAsia"/>
                <w:color w:val="auto"/>
                <w:szCs w:val="21"/>
              </w:rPr>
            </w:pPr>
            <w:r>
              <w:rPr>
                <w:rFonts w:eastAsiaTheme="minorEastAsia"/>
                <w:color w:val="auto"/>
                <w:szCs w:val="21"/>
              </w:rPr>
              <w:t>t/a</w:t>
            </w:r>
          </w:p>
        </w:tc>
        <w:tc>
          <w:tcPr>
            <w:tcW w:w="411"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本期工程“以新带老”削减量(8)</w:t>
            </w:r>
          </w:p>
          <w:p>
            <w:pPr>
              <w:snapToGrid w:val="0"/>
              <w:jc w:val="center"/>
              <w:rPr>
                <w:rFonts w:eastAsiaTheme="minorEastAsia"/>
                <w:color w:val="auto"/>
                <w:szCs w:val="21"/>
              </w:rPr>
            </w:pPr>
            <w:r>
              <w:rPr>
                <w:rFonts w:eastAsiaTheme="minorEastAsia"/>
                <w:color w:val="auto"/>
                <w:szCs w:val="21"/>
              </w:rPr>
              <w:t>t/a</w:t>
            </w:r>
          </w:p>
        </w:tc>
        <w:tc>
          <w:tcPr>
            <w:tcW w:w="392" w:type="pct"/>
            <w:gridSpan w:val="2"/>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全厂实际排放总量(9)</w:t>
            </w:r>
          </w:p>
          <w:p>
            <w:pPr>
              <w:snapToGrid w:val="0"/>
              <w:jc w:val="center"/>
              <w:rPr>
                <w:rFonts w:eastAsiaTheme="minorEastAsia"/>
                <w:color w:val="auto"/>
                <w:szCs w:val="21"/>
              </w:rPr>
            </w:pPr>
            <w:r>
              <w:rPr>
                <w:rFonts w:eastAsiaTheme="minorEastAsia"/>
                <w:color w:val="auto"/>
                <w:szCs w:val="21"/>
              </w:rPr>
              <w:t>t/a</w:t>
            </w:r>
          </w:p>
        </w:tc>
        <w:tc>
          <w:tcPr>
            <w:tcW w:w="325"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全厂核定排放总量(10)</w:t>
            </w:r>
          </w:p>
          <w:p>
            <w:pPr>
              <w:snapToGrid w:val="0"/>
              <w:jc w:val="center"/>
              <w:rPr>
                <w:rFonts w:eastAsiaTheme="minorEastAsia"/>
                <w:color w:val="auto"/>
                <w:szCs w:val="21"/>
              </w:rPr>
            </w:pPr>
            <w:r>
              <w:rPr>
                <w:rFonts w:eastAsiaTheme="minorEastAsia"/>
                <w:color w:val="auto"/>
                <w:szCs w:val="21"/>
              </w:rPr>
              <w:t>t/a</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区域平衡替代削减量(11)</w:t>
            </w:r>
          </w:p>
          <w:p>
            <w:pPr>
              <w:snapToGrid w:val="0"/>
              <w:jc w:val="center"/>
              <w:rPr>
                <w:rFonts w:eastAsiaTheme="minorEastAsia"/>
                <w:color w:val="auto"/>
                <w:szCs w:val="21"/>
              </w:rPr>
            </w:pPr>
            <w:r>
              <w:rPr>
                <w:rFonts w:eastAsiaTheme="minorEastAsia"/>
                <w:color w:val="auto"/>
                <w:szCs w:val="21"/>
              </w:rPr>
              <w:t>t/a</w:t>
            </w:r>
          </w:p>
        </w:tc>
        <w:tc>
          <w:tcPr>
            <w:tcW w:w="587" w:type="pct"/>
            <w:gridSpan w:val="2"/>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排放增减量(12)</w:t>
            </w:r>
          </w:p>
          <w:p>
            <w:pPr>
              <w:snapToGrid w:val="0"/>
              <w:jc w:val="center"/>
              <w:rPr>
                <w:rFonts w:eastAsiaTheme="minorEastAsia"/>
                <w:color w:val="auto"/>
                <w:szCs w:val="21"/>
              </w:rPr>
            </w:pPr>
            <w:r>
              <w:rPr>
                <w:rFonts w:eastAsiaTheme="minorEastAsia"/>
                <w:color w:val="auto"/>
                <w:szCs w:val="21"/>
              </w:rPr>
              <w:t>t/a</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b/>
                <w:bCs/>
                <w:color w:val="auto"/>
                <w:szCs w:val="21"/>
              </w:rPr>
              <w:t>废水</w:t>
            </w:r>
          </w:p>
        </w:tc>
        <w:tc>
          <w:tcPr>
            <w:tcW w:w="334"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COD</w:t>
            </w:r>
          </w:p>
        </w:tc>
        <w:tc>
          <w:tcPr>
            <w:tcW w:w="334" w:type="pct"/>
            <w:gridSpan w:val="2"/>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highlight w:val="none"/>
              </w:rPr>
            </w:pPr>
            <w:r>
              <w:rPr>
                <w:rFonts w:hint="eastAsia" w:eastAsiaTheme="minorEastAsia"/>
                <w:color w:val="auto"/>
                <w:szCs w:val="21"/>
                <w:highlight w:val="none"/>
              </w:rPr>
              <w:t>/</w:t>
            </w:r>
          </w:p>
        </w:tc>
        <w:tc>
          <w:tcPr>
            <w:tcW w:w="273" w:type="pct"/>
            <w:gridSpan w:val="4"/>
            <w:shd w:val="clear" w:color="auto" w:fill="FFFFFF" w:themeFill="background1"/>
            <w:vAlign w:val="center"/>
          </w:tcPr>
          <w:p>
            <w:pPr>
              <w:snapToGrid w:val="0"/>
              <w:jc w:val="center"/>
              <w:rPr>
                <w:rFonts w:eastAsiaTheme="minorEastAsia"/>
                <w:color w:val="auto"/>
                <w:szCs w:val="21"/>
                <w:highlight w:val="none"/>
              </w:rPr>
            </w:pPr>
            <w:r>
              <w:rPr>
                <w:rFonts w:hint="eastAsia" w:eastAsiaTheme="minorEastAsia"/>
                <w:color w:val="auto"/>
                <w:szCs w:val="21"/>
                <w:highlight w:val="none"/>
              </w:rPr>
              <w:t>/</w:t>
            </w:r>
          </w:p>
        </w:tc>
        <w:tc>
          <w:tcPr>
            <w:tcW w:w="319" w:type="pct"/>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411" w:type="pct"/>
            <w:shd w:val="clear" w:color="auto" w:fill="FFFFFF" w:themeFill="background1"/>
            <w:vAlign w:val="center"/>
          </w:tcPr>
          <w:p>
            <w:pPr>
              <w:snapToGrid w:val="0"/>
              <w:jc w:val="center"/>
              <w:rPr>
                <w:rFonts w:eastAsiaTheme="minorEastAsia"/>
                <w:color w:val="auto"/>
                <w:szCs w:val="21"/>
                <w:highlight w:val="none"/>
              </w:rPr>
            </w:pPr>
            <w:r>
              <w:rPr>
                <w:rFonts w:hint="eastAsia" w:eastAsiaTheme="minorEastAsia"/>
                <w:color w:val="auto"/>
                <w:szCs w:val="21"/>
                <w:highlight w:val="none"/>
              </w:rPr>
              <w:t>/</w:t>
            </w:r>
          </w:p>
        </w:tc>
        <w:tc>
          <w:tcPr>
            <w:tcW w:w="392" w:type="pct"/>
            <w:gridSpan w:val="2"/>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c>
          <w:tcPr>
            <w:tcW w:w="457" w:type="pct"/>
            <w:gridSpan w:val="4"/>
            <w:shd w:val="clear" w:color="auto" w:fill="FFFFFF" w:themeFill="background1"/>
            <w:vAlign w:val="center"/>
          </w:tcPr>
          <w:p>
            <w:pPr>
              <w:snapToGrid w:val="0"/>
              <w:jc w:val="center"/>
              <w:rPr>
                <w:rFonts w:eastAsiaTheme="minorEastAsia"/>
                <w:color w:val="auto"/>
                <w:szCs w:val="21"/>
                <w:highlight w:val="none"/>
              </w:rPr>
            </w:pPr>
            <w:r>
              <w:rPr>
                <w:rFonts w:hint="eastAsia" w:eastAsiaTheme="minorEastAsia"/>
                <w:color w:val="auto"/>
                <w:szCs w:val="21"/>
                <w:highlight w:val="none"/>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highlight w:val="none"/>
                <w:lang w:eastAsia="zh-CN"/>
              </w:rPr>
            </w:pPr>
            <w:r>
              <w:rPr>
                <w:rFonts w:hint="eastAsia" w:eastAsiaTheme="minorEastAsia"/>
                <w:color w:val="auto"/>
                <w:szCs w:val="21"/>
                <w:highlight w:val="none"/>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BOD</w:t>
            </w:r>
            <w:r>
              <w:rPr>
                <w:rFonts w:eastAsiaTheme="minorEastAsia"/>
                <w:color w:val="auto"/>
                <w:szCs w:val="21"/>
                <w:vertAlign w:val="subscript"/>
              </w:rPr>
              <w:t>5</w:t>
            </w:r>
          </w:p>
        </w:tc>
        <w:tc>
          <w:tcPr>
            <w:tcW w:w="334"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63"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73"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11"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NH</w:t>
            </w:r>
            <w:r>
              <w:rPr>
                <w:rFonts w:eastAsiaTheme="minorEastAsia"/>
                <w:color w:val="auto"/>
                <w:szCs w:val="21"/>
                <w:vertAlign w:val="subscript"/>
              </w:rPr>
              <w:t>3</w:t>
            </w:r>
            <w:r>
              <w:rPr>
                <w:rFonts w:eastAsiaTheme="minorEastAsia"/>
                <w:color w:val="auto"/>
                <w:szCs w:val="21"/>
              </w:rPr>
              <w:t>-N</w:t>
            </w:r>
          </w:p>
        </w:tc>
        <w:tc>
          <w:tcPr>
            <w:tcW w:w="334"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63"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73"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vertAlign w:val="subscript"/>
              </w:rPr>
            </w:pPr>
            <w:r>
              <w:rPr>
                <w:rFonts w:hint="eastAsia" w:eastAsiaTheme="minorEastAsia"/>
                <w:color w:val="auto"/>
                <w:szCs w:val="21"/>
              </w:rPr>
              <w:t>总氮</w:t>
            </w:r>
          </w:p>
        </w:tc>
        <w:tc>
          <w:tcPr>
            <w:tcW w:w="334"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73"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11"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悬浮物</w:t>
            </w:r>
          </w:p>
        </w:tc>
        <w:tc>
          <w:tcPr>
            <w:tcW w:w="334"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宋体"/>
                <w:color w:val="auto"/>
                <w:szCs w:val="21"/>
                <w:lang w:eastAsia="zh-CN"/>
              </w:rPr>
            </w:pPr>
            <w:r>
              <w:rPr>
                <w:rFonts w:hint="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11"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hint="eastAsia" w:eastAsiaTheme="minorEastAsia"/>
                <w:b/>
                <w:bCs/>
                <w:color w:val="auto"/>
                <w:szCs w:val="21"/>
              </w:rPr>
              <w:t>废气</w:t>
            </w:r>
          </w:p>
        </w:tc>
        <w:tc>
          <w:tcPr>
            <w:tcW w:w="334"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eastAsia="zh-CN"/>
              </w:rPr>
              <w:t>甲醛</w:t>
            </w:r>
          </w:p>
        </w:tc>
        <w:tc>
          <w:tcPr>
            <w:tcW w:w="334"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73"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19"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92"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25"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eastAsia="zh-CN"/>
              </w:rPr>
              <w:t>甲醇</w:t>
            </w:r>
          </w:p>
        </w:tc>
        <w:tc>
          <w:tcPr>
            <w:tcW w:w="334"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b/>
                <w:bCs/>
                <w:color w:val="auto"/>
                <w:szCs w:val="21"/>
              </w:rPr>
              <w:t>工业固体废物</w:t>
            </w:r>
          </w:p>
        </w:tc>
        <w:tc>
          <w:tcPr>
            <w:tcW w:w="334"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63"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285" w:type="pct"/>
            <w:gridSpan w:val="2"/>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69"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11"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457" w:type="pct"/>
            <w:gridSpan w:val="4"/>
            <w:shd w:val="clear" w:color="auto" w:fill="FFFFFF" w:themeFill="background1"/>
            <w:vAlign w:val="center"/>
          </w:tcPr>
          <w:p>
            <w:pPr>
              <w:snapToGrid w:val="0"/>
              <w:jc w:val="center"/>
              <w:rPr>
                <w:rFonts w:eastAsiaTheme="minorEastAsia"/>
                <w:color w:val="auto"/>
                <w:szCs w:val="21"/>
              </w:rPr>
            </w:pPr>
            <w:r>
              <w:rPr>
                <w:rFonts w:hint="eastAsia" w:eastAsiaTheme="minorEastAsia"/>
                <w:color w:val="auto"/>
                <w:szCs w:val="21"/>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eastAsia="zh-CN"/>
              </w:rPr>
            </w:pPr>
            <w:r>
              <w:rPr>
                <w:rFonts w:hint="eastAsia" w:eastAsiaTheme="minorEastAsia"/>
                <w:color w:val="auto"/>
                <w:szCs w:val="21"/>
                <w:lang w:val="en-US" w:eastAsia="zh-CN"/>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9" w:type="pct"/>
            <w:gridSpan w:val="2"/>
            <w:vMerge w:val="continue"/>
            <w:tcBorders>
              <w:left w:val="single" w:color="auto" w:sz="4" w:space="0"/>
            </w:tcBorders>
            <w:shd w:val="clear" w:color="auto" w:fill="FFFFFF" w:themeFill="background1"/>
            <w:vAlign w:val="center"/>
          </w:tcPr>
          <w:p>
            <w:pPr>
              <w:snapToGrid w:val="0"/>
              <w:jc w:val="center"/>
              <w:rPr>
                <w:rFonts w:eastAsiaTheme="minorEastAsia"/>
                <w:color w:val="auto"/>
                <w:szCs w:val="21"/>
              </w:rPr>
            </w:pPr>
          </w:p>
        </w:tc>
        <w:tc>
          <w:tcPr>
            <w:tcW w:w="432" w:type="pct"/>
            <w:shd w:val="clear" w:color="auto" w:fill="FFFFFF" w:themeFill="background1"/>
            <w:vAlign w:val="center"/>
          </w:tcPr>
          <w:p>
            <w:pPr>
              <w:snapToGrid w:val="0"/>
              <w:jc w:val="center"/>
              <w:rPr>
                <w:rFonts w:eastAsiaTheme="minorEastAsia"/>
                <w:color w:val="auto"/>
                <w:szCs w:val="21"/>
              </w:rPr>
            </w:pPr>
            <w:r>
              <w:rPr>
                <w:rFonts w:eastAsiaTheme="minorEastAsia"/>
                <w:color w:val="auto"/>
                <w:szCs w:val="21"/>
              </w:rPr>
              <w:t>其他特征污染物</w:t>
            </w:r>
          </w:p>
        </w:tc>
        <w:tc>
          <w:tcPr>
            <w:tcW w:w="334"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63"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85"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69"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273"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19"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11"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92" w:type="pct"/>
            <w:gridSpan w:val="2"/>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325" w:type="pct"/>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457" w:type="pct"/>
            <w:gridSpan w:val="4"/>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c>
          <w:tcPr>
            <w:tcW w:w="587" w:type="pct"/>
            <w:gridSpan w:val="2"/>
            <w:tcBorders>
              <w:right w:val="single" w:color="auto" w:sz="4" w:space="0"/>
            </w:tcBorders>
            <w:shd w:val="clear" w:color="auto" w:fill="FFFFFF" w:themeFill="background1"/>
            <w:vAlign w:val="center"/>
          </w:tcPr>
          <w:p>
            <w:pPr>
              <w:snapToGrid w:val="0"/>
              <w:jc w:val="center"/>
              <w:rPr>
                <w:rFonts w:hint="eastAsia" w:eastAsiaTheme="minorEastAsia"/>
                <w:color w:val="auto"/>
                <w:szCs w:val="21"/>
                <w:lang w:val="en-US" w:eastAsia="zh-CN"/>
              </w:rPr>
            </w:pPr>
            <w:r>
              <w:rPr>
                <w:rFonts w:hint="eastAsia" w:eastAsiaTheme="minorEastAsia"/>
                <w:color w:val="auto"/>
                <w:szCs w:val="21"/>
                <w:lang w:val="en-US" w:eastAsia="zh-CN"/>
              </w:rPr>
              <w:t>/</w:t>
            </w:r>
          </w:p>
        </w:tc>
      </w:tr>
    </w:tbl>
    <w:p>
      <w:pPr>
        <w:snapToGrid w:val="0"/>
        <w:spacing w:line="480" w:lineRule="exact"/>
        <w:ind w:firstLine="480" w:firstLineChars="200"/>
        <w:jc w:val="left"/>
        <w:rPr>
          <w:rFonts w:eastAsiaTheme="minorEastAsia"/>
          <w:color w:val="FF0000"/>
          <w:sz w:val="24"/>
          <w:szCs w:val="24"/>
        </w:rPr>
        <w:sectPr>
          <w:headerReference r:id="rId9" w:type="default"/>
          <w:footerReference r:id="rId10" w:type="default"/>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eastAsiaTheme="minorEastAsia"/>
          <w:color w:val="auto"/>
          <w:sz w:val="24"/>
          <w:szCs w:val="24"/>
        </w:rPr>
        <w:t>注：1、排放增减量：（+）表示增加，（-）表示减少。2、(12)=(6)-(8)-(11)，（9）= (4)-(5)-(8)- (11) +（1）</w:t>
      </w:r>
    </w:p>
    <w:bookmarkEnd w:id="407"/>
    <w:p>
      <w:pPr>
        <w:rPr>
          <w:rFonts w:ascii="华文中宋" w:hAnsi="华文中宋" w:eastAsia="华文中宋"/>
          <w:sz w:val="32"/>
          <w:szCs w:val="32"/>
        </w:rPr>
      </w:pPr>
      <w:r>
        <w:rPr>
          <w:rFonts w:ascii="华文中宋" w:hAnsi="华文中宋" w:eastAsia="华文中宋"/>
          <w:sz w:val="32"/>
          <w:szCs w:val="32"/>
        </w:rPr>
        <mc:AlternateContent>
          <mc:Choice Requires="wps">
            <w:drawing>
              <wp:anchor distT="0" distB="0" distL="114300" distR="114300" simplePos="0" relativeHeight="251670528" behindDoc="0" locked="0" layoutInCell="1" allowOverlap="1">
                <wp:simplePos x="0" y="0"/>
                <wp:positionH relativeFrom="column">
                  <wp:posOffset>3009265</wp:posOffset>
                </wp:positionH>
                <wp:positionV relativeFrom="paragraph">
                  <wp:posOffset>377190</wp:posOffset>
                </wp:positionV>
                <wp:extent cx="219075" cy="219075"/>
                <wp:effectExtent l="26670" t="26670" r="40005" b="40005"/>
                <wp:wrapNone/>
                <wp:docPr id="24" name="自选图形 9"/>
                <wp:cNvGraphicFramePr/>
                <a:graphic xmlns:a="http://schemas.openxmlformats.org/drawingml/2006/main">
                  <a:graphicData uri="http://schemas.microsoft.com/office/word/2010/wordprocessingShape">
                    <wps:wsp>
                      <wps:cNvSpPr/>
                      <wps:spPr>
                        <a:xfrm>
                          <a:off x="0" y="0"/>
                          <a:ext cx="219075" cy="219075"/>
                        </a:xfrm>
                        <a:prstGeom prst="star4">
                          <a:avLst>
                            <a:gd name="adj" fmla="val 16958"/>
                          </a:avLst>
                        </a:prstGeom>
                        <a:solidFill>
                          <a:srgbClr val="FF0000"/>
                        </a:solidFill>
                        <a:ln w="15875" cap="flat" cmpd="sng">
                          <a:solidFill>
                            <a:srgbClr val="0000FF"/>
                          </a:solidFill>
                          <a:prstDash val="solid"/>
                          <a:miter/>
                          <a:headEnd type="none" w="med" len="med"/>
                          <a:tailEnd type="none" w="med" len="med"/>
                        </a:ln>
                      </wps:spPr>
                      <wps:txbx>
                        <w:txbxContent>
                          <w:p>
                            <w:pPr>
                              <w:jc w:val="center"/>
                            </w:pPr>
                          </w:p>
                        </w:txbxContent>
                      </wps:txbx>
                      <wps:bodyPr upright="1"/>
                    </wps:wsp>
                  </a:graphicData>
                </a:graphic>
              </wp:anchor>
            </w:drawing>
          </mc:Choice>
          <mc:Fallback>
            <w:pict>
              <v:shape id="自选图形 9" o:spid="_x0000_s1026" o:spt="187" type="#_x0000_t187" style="position:absolute;left:0pt;margin-left:236.95pt;margin-top:29.7pt;height:17.25pt;width:17.25pt;z-index:251670528;mso-width-relative:page;mso-height-relative:page;" fillcolor="#FF0000" filled="t" stroked="t" coordsize="21600,21600" o:gfxdata="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wogB&#10;KNYAAAAJAQAADwAAAAAAAAABACAAAAAiAAAAZHJzL2Rvd25yZXYueG1sUEsBAhQAFAAAAAgAh07i&#10;QN5R6m0kAgAAXQQAAA4AAAAAAAAAAQAgAAAAJQEAAGRycy9lMm9Eb2MueG1sUEsFBgAAAAAGAAYA&#10;WQEAALsFAAAAAA==&#10;" adj="7137">
                <v:fill on="t" focussize="0,0"/>
                <v:stroke weight="1.25pt" color="#0000FF" joinstyle="miter"/>
                <v:imagedata o:title=""/>
                <o:lock v:ext="edit" aspectratio="f"/>
                <v:textbox>
                  <w:txbxContent>
                    <w:p>
                      <w:pPr>
                        <w:jc w:val="center"/>
                      </w:pPr>
                    </w:p>
                  </w:txbxContent>
                </v:textbox>
              </v:shape>
            </w:pict>
          </mc:Fallback>
        </mc:AlternateContent>
      </w:r>
      <w:r>
        <w:rPr>
          <w:rFonts w:hint="eastAsia" w:ascii="华文中宋" w:hAnsi="华文中宋" w:eastAsia="华文中宋"/>
          <w:sz w:val="32"/>
          <w:szCs w:val="32"/>
        </w:rPr>
        <w:drawing>
          <wp:anchor distT="0" distB="0" distL="114300" distR="114300" simplePos="0" relativeHeight="251667456" behindDoc="0" locked="0" layoutInCell="1" allowOverlap="1">
            <wp:simplePos x="0" y="0"/>
            <wp:positionH relativeFrom="column">
              <wp:posOffset>-29210</wp:posOffset>
            </wp:positionH>
            <wp:positionV relativeFrom="paragraph">
              <wp:posOffset>71755</wp:posOffset>
            </wp:positionV>
            <wp:extent cx="949325" cy="1000125"/>
            <wp:effectExtent l="19050" t="0" r="3175" b="0"/>
            <wp:wrapNone/>
            <wp:docPr id="118" name="图片 20" descr="埇桥区风向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0" descr="埇桥区风向标"/>
                    <pic:cNvPicPr>
                      <a:picLocks noChangeAspect="1" noChangeArrowheads="1"/>
                    </pic:cNvPicPr>
                  </pic:nvPicPr>
                  <pic:blipFill>
                    <a:blip r:embed="rId34" cstate="print"/>
                    <a:srcRect/>
                    <a:stretch>
                      <a:fillRect/>
                    </a:stretch>
                  </pic:blipFill>
                  <pic:spPr>
                    <a:xfrm>
                      <a:off x="0" y="0"/>
                      <a:ext cx="949325" cy="1000125"/>
                    </a:xfrm>
                    <a:prstGeom prst="rect">
                      <a:avLst/>
                    </a:prstGeom>
                    <a:noFill/>
                    <a:ln w="9525">
                      <a:noFill/>
                      <a:miter lim="800000"/>
                      <a:headEnd/>
                      <a:tailEnd/>
                    </a:ln>
                    <a:effectLst/>
                  </pic:spPr>
                </pic:pic>
              </a:graphicData>
            </a:graphic>
          </wp:anchor>
        </w:drawing>
      </w:r>
      <w:r>
        <w:rPr>
          <w:rFonts w:hint="eastAsia" w:ascii="华文中宋" w:hAnsi="华文中宋" w:eastAsia="华文中宋"/>
          <w:sz w:val="32"/>
          <w:szCs w:val="32"/>
        </w:rPr>
        <w:drawing>
          <wp:anchor distT="0" distB="0" distL="114300" distR="114300" simplePos="0" relativeHeight="251666432" behindDoc="1" locked="0" layoutInCell="1" allowOverlap="1">
            <wp:simplePos x="0" y="0"/>
            <wp:positionH relativeFrom="column">
              <wp:posOffset>-29210</wp:posOffset>
            </wp:positionH>
            <wp:positionV relativeFrom="paragraph">
              <wp:posOffset>71120</wp:posOffset>
            </wp:positionV>
            <wp:extent cx="6257925" cy="8467725"/>
            <wp:effectExtent l="19050" t="0" r="9525" b="0"/>
            <wp:wrapNone/>
            <wp:docPr id="19" name="图片 10" descr="宿州市行政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descr="宿州市行政地图"/>
                    <pic:cNvPicPr>
                      <a:picLocks noChangeAspect="1" noChangeArrowheads="1"/>
                    </pic:cNvPicPr>
                  </pic:nvPicPr>
                  <pic:blipFill>
                    <a:blip r:embed="rId35" cstate="print"/>
                    <a:srcRect/>
                    <a:stretch>
                      <a:fillRect/>
                    </a:stretch>
                  </pic:blipFill>
                  <pic:spPr>
                    <a:xfrm>
                      <a:off x="0" y="0"/>
                      <a:ext cx="6257925" cy="8467725"/>
                    </a:xfrm>
                    <a:prstGeom prst="rect">
                      <a:avLst/>
                    </a:prstGeom>
                    <a:noFill/>
                    <a:ln w="9525" cmpd="sng">
                      <a:noFill/>
                      <a:miter lim="800000"/>
                      <a:headEnd/>
                      <a:tailEnd/>
                    </a:ln>
                  </pic:spPr>
                </pic:pic>
              </a:graphicData>
            </a:graphic>
          </wp:anchor>
        </w:drawing>
      </w:r>
    </w:p>
    <w:p>
      <w:pPr>
        <w:rPr>
          <w:rFonts w:ascii="华文中宋" w:hAnsi="华文中宋" w:eastAsia="华文中宋"/>
          <w:sz w:val="32"/>
          <w:szCs w:val="32"/>
        </w:rPr>
      </w:pPr>
    </w:p>
    <w:p>
      <w:pPr>
        <w:rPr>
          <w:rFonts w:ascii="华文中宋" w:hAnsi="华文中宋" w:eastAsia="华文中宋"/>
          <w:sz w:val="32"/>
          <w:szCs w:val="32"/>
        </w:rPr>
      </w:pPr>
      <w:r>
        <w:rPr>
          <w:rFonts w:hint="eastAsia" w:ascii="华文中宋" w:hAnsi="华文中宋" w:eastAsia="华文中宋"/>
          <w:sz w:val="32"/>
          <w:szCs w:val="32"/>
        </w:rPr>
        <w:drawing>
          <wp:anchor distT="0" distB="0" distL="114300" distR="114300" simplePos="0" relativeHeight="251668480" behindDoc="0" locked="0" layoutInCell="1" allowOverlap="1">
            <wp:simplePos x="0" y="0"/>
            <wp:positionH relativeFrom="column">
              <wp:posOffset>-29210</wp:posOffset>
            </wp:positionH>
            <wp:positionV relativeFrom="paragraph">
              <wp:posOffset>261620</wp:posOffset>
            </wp:positionV>
            <wp:extent cx="1504315" cy="457200"/>
            <wp:effectExtent l="19050" t="0" r="635" b="0"/>
            <wp:wrapNone/>
            <wp:docPr id="1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8"/>
                    <pic:cNvPicPr>
                      <a:picLocks noChangeAspect="1" noChangeArrowheads="1"/>
                    </pic:cNvPicPr>
                  </pic:nvPicPr>
                  <pic:blipFill>
                    <a:blip r:embed="rId36" cstate="print"/>
                    <a:srcRect/>
                    <a:stretch>
                      <a:fillRect/>
                    </a:stretch>
                  </pic:blipFill>
                  <pic:spPr>
                    <a:xfrm>
                      <a:off x="0" y="0"/>
                      <a:ext cx="1504315" cy="457200"/>
                    </a:xfrm>
                    <a:prstGeom prst="rect">
                      <a:avLst/>
                    </a:prstGeom>
                    <a:noFill/>
                    <a:ln w="9525" cmpd="sng">
                      <a:noFill/>
                      <a:miter lim="800000"/>
                      <a:headEnd/>
                      <a:tailEnd/>
                    </a:ln>
                    <a:effectLst/>
                  </pic:spPr>
                </pic:pic>
              </a:graphicData>
            </a:graphic>
          </wp:anchor>
        </w:drawing>
      </w: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r>
        <w:rPr>
          <w:rFonts w:ascii="华文中宋" w:hAnsi="华文中宋" w:eastAsia="华文中宋"/>
          <w:sz w:val="32"/>
          <w:szCs w:val="32"/>
        </w:rPr>
        <mc:AlternateContent>
          <mc:Choice Requires="wps">
            <w:drawing>
              <wp:anchor distT="0" distB="0" distL="114300" distR="114300" simplePos="0" relativeHeight="251669504" behindDoc="0" locked="0" layoutInCell="1" allowOverlap="1">
                <wp:simplePos x="0" y="0"/>
                <wp:positionH relativeFrom="column">
                  <wp:posOffset>137160</wp:posOffset>
                </wp:positionH>
                <wp:positionV relativeFrom="paragraph">
                  <wp:posOffset>189230</wp:posOffset>
                </wp:positionV>
                <wp:extent cx="1990090" cy="864235"/>
                <wp:effectExtent l="10795" t="1776095" r="1047115" b="26670"/>
                <wp:wrapNone/>
                <wp:docPr id="23" name="自选图形 6"/>
                <wp:cNvGraphicFramePr/>
                <a:graphic xmlns:a="http://schemas.openxmlformats.org/drawingml/2006/main">
                  <a:graphicData uri="http://schemas.microsoft.com/office/word/2010/wordprocessingShape">
                    <wps:wsp>
                      <wps:cNvSpPr/>
                      <wps:spPr>
                        <a:xfrm>
                          <a:off x="0" y="0"/>
                          <a:ext cx="1990090" cy="864235"/>
                        </a:xfrm>
                        <a:prstGeom prst="wedgeRectCallout">
                          <a:avLst>
                            <a:gd name="adj1" fmla="val 98884"/>
                            <a:gd name="adj2" fmla="val -247569"/>
                          </a:avLst>
                        </a:prstGeom>
                        <a:solidFill>
                          <a:srgbClr val="FFFFFF"/>
                        </a:solidFill>
                        <a:ln w="22225" cap="flat" cmpd="sng">
                          <a:solidFill>
                            <a:srgbClr val="0000FF"/>
                          </a:solidFill>
                          <a:prstDash val="solid"/>
                          <a:miter/>
                          <a:headEnd type="none" w="med" len="med"/>
                          <a:tailEnd type="none" w="med" len="med"/>
                        </a:ln>
                      </wps:spPr>
                      <wps:txbx>
                        <w:txbxContent>
                          <w:p>
                            <w:pPr>
                              <w:widowControl w:val="0"/>
                              <w:adjustRightInd w:val="0"/>
                              <w:snapToGrid w:val="0"/>
                              <w:jc w:val="center"/>
                              <w:rPr>
                                <w:b/>
                                <w:bCs/>
                                <w:color w:val="000000"/>
                                <w:sz w:val="30"/>
                                <w:szCs w:val="30"/>
                              </w:rPr>
                            </w:pPr>
                            <w:r>
                              <w:rPr>
                                <w:b/>
                                <w:bCs/>
                                <w:color w:val="000000"/>
                                <w:sz w:val="30"/>
                                <w:szCs w:val="30"/>
                              </w:rPr>
                              <w:t>项目所在地</w:t>
                            </w:r>
                          </w:p>
                          <w:p>
                            <w:pPr>
                              <w:widowControl w:val="0"/>
                              <w:adjustRightInd w:val="0"/>
                              <w:snapToGrid w:val="0"/>
                              <w:jc w:val="center"/>
                              <w:rPr>
                                <w:b/>
                                <w:bCs/>
                                <w:color w:val="000000"/>
                                <w:sz w:val="30"/>
                                <w:szCs w:val="30"/>
                              </w:rPr>
                            </w:pPr>
                            <w:r>
                              <w:rPr>
                                <w:b/>
                                <w:bCs/>
                                <w:color w:val="000000"/>
                                <w:sz w:val="30"/>
                                <w:szCs w:val="30"/>
                              </w:rPr>
                              <w:t>N：34.071889°；</w:t>
                            </w:r>
                          </w:p>
                          <w:p>
                            <w:pPr>
                              <w:widowControl w:val="0"/>
                              <w:adjustRightInd w:val="0"/>
                              <w:snapToGrid w:val="0"/>
                              <w:jc w:val="center"/>
                              <w:rPr>
                                <w:b/>
                                <w:bCs/>
                                <w:color w:val="000000"/>
                                <w:sz w:val="30"/>
                                <w:szCs w:val="30"/>
                              </w:rPr>
                            </w:pPr>
                            <w:r>
                              <w:rPr>
                                <w:b/>
                                <w:bCs/>
                                <w:color w:val="000000"/>
                                <w:sz w:val="30"/>
                                <w:szCs w:val="30"/>
                              </w:rPr>
                              <w:t>E：117.142984°</w:t>
                            </w:r>
                          </w:p>
                        </w:txbxContent>
                      </wps:txbx>
                      <wps:bodyPr anchor="ctr" anchorCtr="0" upright="1"/>
                    </wps:wsp>
                  </a:graphicData>
                </a:graphic>
              </wp:anchor>
            </w:drawing>
          </mc:Choice>
          <mc:Fallback>
            <w:pict>
              <v:shape id="自选图形 6" o:spid="_x0000_s1026" o:spt="61" type="#_x0000_t61" style="position:absolute;left:0pt;margin-left:10.8pt;margin-top:14.9pt;height:68.05pt;width:156.7pt;z-index:251669504;v-text-anchor:middle;mso-width-relative:page;mso-height-relative:page;" fillcolor="#FFFFFF" filled="t" stroked="t" coordsize="21600,21600" o:gfxdata="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fpCpLXAAAACQEAAA8AAAAAAAAA&#10;AQAgAAAAIgAAAGRycy9kb3ducmV2LnhtbFBLAQIUABQAAAAIAIdO4kCmvReDSwIAAKsEAAAOAAAA&#10;AAAAAAEAIAAAACYBAABkcnMvZTJvRG9jLnhtbFBLBQYAAAAABgAGAFkBAADjBQAAAAA=&#10;" adj="32159,-42675">
                <v:fill on="t" focussize="0,0"/>
                <v:stroke weight="1.75pt" color="#0000FF" joinstyle="miter"/>
                <v:imagedata o:title=""/>
                <o:lock v:ext="edit" aspectratio="f"/>
                <v:textbox>
                  <w:txbxContent>
                    <w:p>
                      <w:pPr>
                        <w:widowControl w:val="0"/>
                        <w:adjustRightInd w:val="0"/>
                        <w:snapToGrid w:val="0"/>
                        <w:jc w:val="center"/>
                        <w:rPr>
                          <w:b/>
                          <w:bCs/>
                          <w:color w:val="000000"/>
                          <w:sz w:val="30"/>
                          <w:szCs w:val="30"/>
                        </w:rPr>
                      </w:pPr>
                      <w:r>
                        <w:rPr>
                          <w:b/>
                          <w:bCs/>
                          <w:color w:val="000000"/>
                          <w:sz w:val="30"/>
                          <w:szCs w:val="30"/>
                        </w:rPr>
                        <w:t>项目所在地</w:t>
                      </w:r>
                    </w:p>
                    <w:p>
                      <w:pPr>
                        <w:widowControl w:val="0"/>
                        <w:adjustRightInd w:val="0"/>
                        <w:snapToGrid w:val="0"/>
                        <w:jc w:val="center"/>
                        <w:rPr>
                          <w:b/>
                          <w:bCs/>
                          <w:color w:val="000000"/>
                          <w:sz w:val="30"/>
                          <w:szCs w:val="30"/>
                        </w:rPr>
                      </w:pPr>
                      <w:r>
                        <w:rPr>
                          <w:b/>
                          <w:bCs/>
                          <w:color w:val="000000"/>
                          <w:sz w:val="30"/>
                          <w:szCs w:val="30"/>
                        </w:rPr>
                        <w:t>N：34.071889°；</w:t>
                      </w:r>
                    </w:p>
                    <w:p>
                      <w:pPr>
                        <w:widowControl w:val="0"/>
                        <w:adjustRightInd w:val="0"/>
                        <w:snapToGrid w:val="0"/>
                        <w:jc w:val="center"/>
                        <w:rPr>
                          <w:b/>
                          <w:bCs/>
                          <w:color w:val="000000"/>
                          <w:sz w:val="30"/>
                          <w:szCs w:val="30"/>
                        </w:rPr>
                      </w:pPr>
                      <w:r>
                        <w:rPr>
                          <w:b/>
                          <w:bCs/>
                          <w:color w:val="000000"/>
                          <w:sz w:val="30"/>
                          <w:szCs w:val="30"/>
                        </w:rPr>
                        <w:t>E：117.142984°</w:t>
                      </w:r>
                    </w:p>
                  </w:txbxContent>
                </v:textbox>
              </v:shape>
            </w:pict>
          </mc:Fallback>
        </mc:AlternateContent>
      </w: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rPr>
          <w:rFonts w:ascii="华文中宋" w:hAnsi="华文中宋" w:eastAsia="华文中宋"/>
          <w:sz w:val="32"/>
          <w:szCs w:val="32"/>
        </w:rPr>
      </w:pPr>
    </w:p>
    <w:p>
      <w:pPr>
        <w:jc w:val="center"/>
        <w:outlineLvl w:val="0"/>
        <w:rPr>
          <w:rFonts w:asciiTheme="minorEastAsia" w:hAnsiTheme="minorEastAsia" w:eastAsiaTheme="minorEastAsia"/>
          <w:sz w:val="32"/>
          <w:szCs w:val="32"/>
        </w:rPr>
        <w:sectPr>
          <w:headerReference r:id="rId11" w:type="default"/>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478" w:name="_Toc29712"/>
      <w:r>
        <w:rPr>
          <w:rFonts w:hint="eastAsia" w:asciiTheme="minorEastAsia" w:hAnsiTheme="minorEastAsia" w:eastAsiaTheme="minorEastAsia"/>
          <w:sz w:val="32"/>
          <w:szCs w:val="32"/>
        </w:rPr>
        <w:t>附图</w:t>
      </w:r>
      <w:r>
        <w:rPr>
          <w:rFonts w:hint="eastAsia" w:asciiTheme="minorEastAsia" w:hAnsiTheme="minorEastAsia" w:eastAsiaTheme="minorEastAsia"/>
          <w:sz w:val="32"/>
          <w:szCs w:val="32"/>
          <w:lang w:eastAsia="zh-CN"/>
        </w:rPr>
        <w:t>一</w:t>
      </w:r>
      <w:r>
        <w:rPr>
          <w:rFonts w:hint="eastAsia" w:asciiTheme="minorEastAsia" w:hAnsiTheme="minorEastAsia" w:eastAsiaTheme="minorEastAsia"/>
          <w:sz w:val="32"/>
          <w:szCs w:val="32"/>
        </w:rPr>
        <w:t>：项目地理位置图</w:t>
      </w:r>
      <w:bookmarkEnd w:id="478"/>
    </w:p>
    <w:p>
      <w:pPr>
        <w:jc w:val="center"/>
        <w:rPr>
          <w:rFonts w:asciiTheme="minorEastAsia" w:hAnsiTheme="minorEastAsia" w:eastAsiaTheme="minorEastAsia"/>
          <w:sz w:val="32"/>
          <w:szCs w:val="32"/>
        </w:rPr>
      </w:pPr>
      <w:r>
        <w:rPr>
          <w:rFonts w:asciiTheme="minorEastAsia" w:hAnsiTheme="minorEastAsia" w:eastAsiaTheme="minorEastAsia"/>
          <w:sz w:val="32"/>
          <w:szCs w:val="32"/>
        </w:rPr>
        <mc:AlternateContent>
          <mc:Choice Requires="wps">
            <w:drawing>
              <wp:anchor distT="0" distB="0" distL="114300" distR="114300" simplePos="0" relativeHeight="251678720" behindDoc="0" locked="0" layoutInCell="1" allowOverlap="1">
                <wp:simplePos x="0" y="0"/>
                <wp:positionH relativeFrom="column">
                  <wp:posOffset>320675</wp:posOffset>
                </wp:positionH>
                <wp:positionV relativeFrom="paragraph">
                  <wp:posOffset>822960</wp:posOffset>
                </wp:positionV>
                <wp:extent cx="1454785" cy="316865"/>
                <wp:effectExtent l="8255" t="7620" r="1527810" b="932815"/>
                <wp:wrapNone/>
                <wp:docPr id="32" name="自选图形 221"/>
                <wp:cNvGraphicFramePr/>
                <a:graphic xmlns:a="http://schemas.openxmlformats.org/drawingml/2006/main">
                  <a:graphicData uri="http://schemas.microsoft.com/office/word/2010/wordprocessingShape">
                    <wps:wsp>
                      <wps:cNvSpPr/>
                      <wps:spPr>
                        <a:xfrm>
                          <a:off x="0" y="0"/>
                          <a:ext cx="1454785" cy="316865"/>
                        </a:xfrm>
                        <a:prstGeom prst="wedgeRectCallout">
                          <a:avLst>
                            <a:gd name="adj1" fmla="val 150130"/>
                            <a:gd name="adj2" fmla="val 332764"/>
                          </a:avLst>
                        </a:prstGeom>
                        <a:solidFill>
                          <a:srgbClr val="FFFFFF"/>
                        </a:solidFill>
                        <a:ln w="15875" cap="flat" cmpd="sng">
                          <a:solidFill>
                            <a:srgbClr val="FF0000"/>
                          </a:solidFill>
                          <a:prstDash val="solid"/>
                          <a:miter/>
                          <a:headEnd type="none" w="med" len="med"/>
                          <a:tailEnd type="none" w="med" len="med"/>
                        </a:ln>
                      </wps:spPr>
                      <wps:txbx>
                        <w:txbxContent>
                          <w:p>
                            <w:pPr>
                              <w:widowControl w:val="0"/>
                              <w:adjustRightInd w:val="0"/>
                              <w:snapToGrid w:val="0"/>
                              <w:spacing w:line="240" w:lineRule="atLeast"/>
                              <w:jc w:val="center"/>
                              <w:rPr>
                                <w:b/>
                                <w:bCs/>
                                <w:color w:val="0000FF"/>
                                <w:sz w:val="24"/>
                                <w:szCs w:val="24"/>
                              </w:rPr>
                            </w:pPr>
                            <w:r>
                              <w:rPr>
                                <w:rFonts w:hint="eastAsia"/>
                                <w:b/>
                                <w:bCs/>
                                <w:color w:val="0000FF"/>
                                <w:sz w:val="24"/>
                                <w:szCs w:val="24"/>
                              </w:rPr>
                              <w:t>项目所在地</w:t>
                            </w:r>
                          </w:p>
                        </w:txbxContent>
                      </wps:txbx>
                      <wps:bodyPr lIns="91439" tIns="45720" rIns="91439" bIns="45720" upright="1"/>
                    </wps:wsp>
                  </a:graphicData>
                </a:graphic>
              </wp:anchor>
            </w:drawing>
          </mc:Choice>
          <mc:Fallback>
            <w:pict>
              <v:shape id="自选图形 221" o:spid="_x0000_s1026" o:spt="61" type="#_x0000_t61" style="position:absolute;left:0pt;margin-left:25.25pt;margin-top:64.8pt;height:24.95pt;width:114.55pt;z-index:251678720;mso-width-relative:page;mso-height-relative:page;" fillcolor="#FFFFFF" filled="t" stroked="t" coordsize="21600,21600" o:gfxdata="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F455I2QAA&#10;AAoBAAAPAAAAAAAAAAEAIAAAACIAAABkcnMvZG93bnJldi54bWxQSwECFAAUAAAACACHTuJAWIp1&#10;S1YCAADGBAAADgAAAAAAAAABACAAAAAoAQAAZHJzL2Uyb0RvYy54bWxQSwUGAAAAAAYABgBZAQAA&#10;8AUAAAAA&#10;" adj="43228,82677">
                <v:fill on="t" focussize="0,0"/>
                <v:stroke weight="1.25pt" color="#FF0000" joinstyle="miter"/>
                <v:imagedata o:title=""/>
                <o:lock v:ext="edit" aspectratio="f"/>
                <v:textbox inset="7.19992125984252pt,1.27mm,7.19992125984252pt,1.27mm">
                  <w:txbxContent>
                    <w:p>
                      <w:pPr>
                        <w:widowControl w:val="0"/>
                        <w:adjustRightInd w:val="0"/>
                        <w:snapToGrid w:val="0"/>
                        <w:spacing w:line="240" w:lineRule="atLeast"/>
                        <w:jc w:val="center"/>
                        <w:rPr>
                          <w:b/>
                          <w:bCs/>
                          <w:color w:val="0000FF"/>
                          <w:sz w:val="24"/>
                          <w:szCs w:val="24"/>
                        </w:rPr>
                      </w:pPr>
                      <w:r>
                        <w:rPr>
                          <w:rFonts w:hint="eastAsia"/>
                          <w:b/>
                          <w:bCs/>
                          <w:color w:val="0000FF"/>
                          <w:sz w:val="24"/>
                          <w:szCs w:val="24"/>
                        </w:rPr>
                        <w:t>项目所在地</w:t>
                      </w:r>
                    </w:p>
                  </w:txbxContent>
                </v:textbox>
              </v:shap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76672" behindDoc="0" locked="0" layoutInCell="1" allowOverlap="1">
                <wp:simplePos x="0" y="0"/>
                <wp:positionH relativeFrom="column">
                  <wp:posOffset>3271520</wp:posOffset>
                </wp:positionH>
                <wp:positionV relativeFrom="paragraph">
                  <wp:posOffset>4252595</wp:posOffset>
                </wp:positionV>
                <wp:extent cx="940435" cy="321945"/>
                <wp:effectExtent l="0" t="0" r="0" b="0"/>
                <wp:wrapNone/>
                <wp:docPr id="30" name="自选图形 304"/>
                <wp:cNvGraphicFramePr/>
                <a:graphic xmlns:a="http://schemas.openxmlformats.org/drawingml/2006/main">
                  <a:graphicData uri="http://schemas.microsoft.com/office/word/2010/wordprocessingShape">
                    <wps:wsp>
                      <wps:cNvSpPr/>
                      <wps:spPr>
                        <a:xfrm>
                          <a:off x="0" y="0"/>
                          <a:ext cx="940435" cy="32194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杰牌化工</w:t>
                            </w:r>
                          </w:p>
                        </w:txbxContent>
                      </wps:txbx>
                      <wps:bodyPr lIns="91439" tIns="45720" rIns="91439" bIns="45720" upright="1"/>
                    </wps:wsp>
                  </a:graphicData>
                </a:graphic>
              </wp:anchor>
            </w:drawing>
          </mc:Choice>
          <mc:Fallback>
            <w:pict>
              <v:shape id="自选图形 304" o:spid="_x0000_s1026" o:spt="61" type="#_x0000_t61" style="position:absolute;left:0pt;margin-left:257.6pt;margin-top:334.85pt;height:25.35pt;width:74.05pt;z-index:251676672;mso-width-relative:page;mso-height-relative:page;" filled="f" stroked="f" coordsize="21600,21600" o:gfxdata="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W15c3AAAAAsBAAAPAAAAAAAAAAEAIAAAACIAAABkcnMvZG93&#10;bnJldi54bWxQSwECFAAUAAAACACHTuJA6letT/wBAADjAwAADgAAAAAAAAABACAAAAArAQAAZHJz&#10;L2Uyb0RvYy54bWxQSwUGAAAAAAYABgBZAQAAmQU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杰牌化工</w:t>
                      </w:r>
                    </w:p>
                  </w:txbxContent>
                </v:textbox>
              </v:shap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75648" behindDoc="0" locked="0" layoutInCell="1" allowOverlap="1">
                <wp:simplePos x="0" y="0"/>
                <wp:positionH relativeFrom="column">
                  <wp:posOffset>3707765</wp:posOffset>
                </wp:positionH>
                <wp:positionV relativeFrom="paragraph">
                  <wp:posOffset>1310005</wp:posOffset>
                </wp:positionV>
                <wp:extent cx="940435" cy="321945"/>
                <wp:effectExtent l="0" t="0" r="0" b="0"/>
                <wp:wrapNone/>
                <wp:docPr id="29" name="自选图形 305"/>
                <wp:cNvGraphicFramePr/>
                <a:graphic xmlns:a="http://schemas.openxmlformats.org/drawingml/2006/main">
                  <a:graphicData uri="http://schemas.microsoft.com/office/word/2010/wordprocessingShape">
                    <wps:wsp>
                      <wps:cNvSpPr/>
                      <wps:spPr>
                        <a:xfrm>
                          <a:off x="0" y="0"/>
                          <a:ext cx="940435" cy="32194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运达混凝土</w:t>
                            </w:r>
                          </w:p>
                        </w:txbxContent>
                      </wps:txbx>
                      <wps:bodyPr lIns="91439" tIns="45720" rIns="91439" bIns="45720" upright="1"/>
                    </wps:wsp>
                  </a:graphicData>
                </a:graphic>
              </wp:anchor>
            </w:drawing>
          </mc:Choice>
          <mc:Fallback>
            <w:pict>
              <v:shape id="自选图形 305" o:spid="_x0000_s1026" o:spt="61" type="#_x0000_t61" style="position:absolute;left:0pt;margin-left:291.95pt;margin-top:103.15pt;height:25.35pt;width:74.05pt;z-index:251675648;mso-width-relative:page;mso-height-relative:page;" filled="f" stroked="f" coordsize="21600,21600" o:gfxdata="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g4sdjcAAAACwEAAA8AAAAAAAAAAQAgAAAAIgAAAGRycy9kb3du&#10;cmV2LnhtbFBLAQIUABQAAAAIAIdO4kBM9ybG+wEAAOMDAAAOAAAAAAAAAAEAIAAAACsBAABkcnMv&#10;ZTJvRG9jLnhtbFBLBQYAAAAABgAGAFkBAACYBQ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运达混凝土</w:t>
                      </w:r>
                    </w:p>
                  </w:txbxContent>
                </v:textbox>
              </v:shape>
            </w:pict>
          </mc:Fallback>
        </mc:AlternateContent>
      </w:r>
      <w:r>
        <w:rPr>
          <w:rFonts w:hint="eastAsia" w:asciiTheme="minorEastAsia" w:hAnsiTheme="minorEastAsia" w:eastAsiaTheme="minorEastAsia"/>
          <w:sz w:val="32"/>
          <w:szCs w:val="32"/>
        </w:rPr>
        <w:drawing>
          <wp:anchor distT="0" distB="0" distL="114300" distR="114300" simplePos="0" relativeHeight="251672576" behindDoc="0" locked="0" layoutInCell="1" allowOverlap="1">
            <wp:simplePos x="0" y="0"/>
            <wp:positionH relativeFrom="column">
              <wp:posOffset>7847965</wp:posOffset>
            </wp:positionH>
            <wp:positionV relativeFrom="paragraph">
              <wp:posOffset>24130</wp:posOffset>
            </wp:positionV>
            <wp:extent cx="885825" cy="933450"/>
            <wp:effectExtent l="19050" t="0" r="9525" b="0"/>
            <wp:wrapNone/>
            <wp:docPr id="123" name="图片 297" descr="埇桥区风向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97" descr="埇桥区风向标"/>
                    <pic:cNvPicPr>
                      <a:picLocks noChangeAspect="1" noChangeArrowheads="1"/>
                    </pic:cNvPicPr>
                  </pic:nvPicPr>
                  <pic:blipFill>
                    <a:blip r:embed="rId37" cstate="print"/>
                    <a:srcRect/>
                    <a:stretch>
                      <a:fillRect/>
                    </a:stretch>
                  </pic:blipFill>
                  <pic:spPr>
                    <a:xfrm>
                      <a:off x="0" y="0"/>
                      <a:ext cx="885825" cy="933450"/>
                    </a:xfrm>
                    <a:prstGeom prst="rect">
                      <a:avLst/>
                    </a:prstGeom>
                    <a:noFill/>
                    <a:ln w="9525" cmpd="sng">
                      <a:noFill/>
                      <a:miter lim="800000"/>
                      <a:headEnd/>
                      <a:tailEnd/>
                    </a:ln>
                  </pic:spPr>
                </pic:pic>
              </a:graphicData>
            </a:graphic>
          </wp:anchor>
        </w:drawing>
      </w:r>
      <w:r>
        <w:rPr>
          <w:rFonts w:hint="eastAsia" w:asciiTheme="minorEastAsia" w:hAnsiTheme="minorEastAsia" w:eastAsiaTheme="minorEastAsia"/>
          <w:sz w:val="32"/>
          <w:szCs w:val="32"/>
        </w:rPr>
        <w:drawing>
          <wp:anchor distT="0" distB="0" distL="114300" distR="114300" simplePos="0" relativeHeight="251671552" behindDoc="1" locked="0" layoutInCell="1" allowOverlap="1">
            <wp:simplePos x="0" y="0"/>
            <wp:positionH relativeFrom="column">
              <wp:posOffset>-118745</wp:posOffset>
            </wp:positionH>
            <wp:positionV relativeFrom="paragraph">
              <wp:posOffset>24130</wp:posOffset>
            </wp:positionV>
            <wp:extent cx="8851900" cy="5172075"/>
            <wp:effectExtent l="19050" t="0" r="6350" b="0"/>
            <wp:wrapNone/>
            <wp:docPr id="122"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303"/>
                    <pic:cNvPicPr>
                      <a:picLocks noChangeAspect="1" noChangeArrowheads="1"/>
                    </pic:cNvPicPr>
                  </pic:nvPicPr>
                  <pic:blipFill>
                    <a:blip r:embed="rId38" cstate="print"/>
                    <a:srcRect/>
                    <a:stretch>
                      <a:fillRect/>
                    </a:stretch>
                  </pic:blipFill>
                  <pic:spPr>
                    <a:xfrm>
                      <a:off x="0" y="0"/>
                      <a:ext cx="8851900" cy="5172075"/>
                    </a:xfrm>
                    <a:prstGeom prst="rect">
                      <a:avLst/>
                    </a:prstGeom>
                    <a:noFill/>
                    <a:ln w="9525">
                      <a:noFill/>
                      <a:miter lim="800000"/>
                      <a:headEnd/>
                      <a:tailEnd/>
                    </a:ln>
                    <a:effectLst/>
                  </pic:spPr>
                </pic:pic>
              </a:graphicData>
            </a:graphic>
          </wp:anchor>
        </w:drawing>
      </w: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r>
        <w:rPr>
          <w:rFonts w:asciiTheme="minorEastAsia" w:hAnsiTheme="minorEastAsia" w:eastAsiaTheme="minorEastAsia"/>
          <w:sz w:val="32"/>
          <w:szCs w:val="32"/>
        </w:rPr>
        <mc:AlternateContent>
          <mc:Choice Requires="wps">
            <w:drawing>
              <wp:anchor distT="0" distB="0" distL="114300" distR="114300" simplePos="0" relativeHeight="251673600" behindDoc="0" locked="0" layoutInCell="1" allowOverlap="1">
                <wp:simplePos x="0" y="0"/>
                <wp:positionH relativeFrom="column">
                  <wp:posOffset>2765425</wp:posOffset>
                </wp:positionH>
                <wp:positionV relativeFrom="paragraph">
                  <wp:posOffset>146685</wp:posOffset>
                </wp:positionV>
                <wp:extent cx="2352040" cy="1695450"/>
                <wp:effectExtent l="12065" t="10160" r="36195" b="27940"/>
                <wp:wrapNone/>
                <wp:docPr id="27" name="任意多边形 308"/>
                <wp:cNvGraphicFramePr/>
                <a:graphic xmlns:a="http://schemas.openxmlformats.org/drawingml/2006/main">
                  <a:graphicData uri="http://schemas.microsoft.com/office/word/2010/wordprocessingShape">
                    <wps:wsp>
                      <wps:cNvSpPr/>
                      <wps:spPr>
                        <a:xfrm>
                          <a:off x="0" y="0"/>
                          <a:ext cx="2352040" cy="1695450"/>
                        </a:xfrm>
                        <a:custGeom>
                          <a:avLst/>
                          <a:gdLst/>
                          <a:ahLst/>
                          <a:cxnLst/>
                          <a:pathLst>
                            <a:path w="3704" h="3081">
                              <a:moveTo>
                                <a:pt x="3704" y="254"/>
                              </a:moveTo>
                              <a:lnTo>
                                <a:pt x="623" y="0"/>
                              </a:lnTo>
                              <a:lnTo>
                                <a:pt x="0" y="2608"/>
                              </a:lnTo>
                              <a:lnTo>
                                <a:pt x="2908" y="3081"/>
                              </a:lnTo>
                              <a:lnTo>
                                <a:pt x="3265" y="1339"/>
                              </a:lnTo>
                              <a:lnTo>
                                <a:pt x="2677" y="1166"/>
                              </a:lnTo>
                              <a:lnTo>
                                <a:pt x="3704" y="254"/>
                              </a:lnTo>
                              <a:close/>
                            </a:path>
                          </a:pathLst>
                        </a:custGeom>
                        <a:noFill/>
                        <a:ln w="19050" cap="flat" cmpd="sng">
                          <a:solidFill>
                            <a:srgbClr val="0000FF"/>
                          </a:solidFill>
                          <a:prstDash val="solid"/>
                          <a:miter/>
                          <a:headEnd type="none" w="med" len="med"/>
                          <a:tailEnd type="none" w="med" len="med"/>
                        </a:ln>
                      </wps:spPr>
                      <wps:bodyPr upright="1"/>
                    </wps:wsp>
                  </a:graphicData>
                </a:graphic>
              </wp:anchor>
            </w:drawing>
          </mc:Choice>
          <mc:Fallback>
            <w:pict>
              <v:shape id="任意多边形 308" o:spid="_x0000_s1026" o:spt="100" style="position:absolute;left:0pt;margin-left:217.75pt;margin-top:11.55pt;height:133.5pt;width:185.2pt;z-index:251673600;mso-width-relative:page;mso-height-relative:page;" filled="f" stroked="t" coordsize="3704,3081" o:gfxdata="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4AtUmdsAAAAKAQAA&#10;DwAAAAAAAAABACAAAAAiAAAAZHJzL2Rvd25yZXYueG1sUEsBAhQAFAAAAAgAh07iQOfcjKWIAgAA&#10;ewUAAA4AAAAAAAAAAQAgAAAAKgEAAGRycy9lMm9Eb2MueG1sUEsFBgAAAAAGAAYAWQEAACQGAAAA&#10;AA==&#10;" path="m3704,254l623,0,0,2608,2908,3081,3265,1339,2677,1166,3704,254xe">
                <v:fill on="f" focussize="0,0"/>
                <v:stroke weight="1.5pt" color="#0000FF" joinstyle="miter"/>
                <v:imagedata o:title=""/>
                <o:lock v:ext="edit" aspectratio="f"/>
              </v:shape>
            </w:pict>
          </mc:Fallback>
        </mc:AlternateContent>
      </w:r>
    </w:p>
    <w:p>
      <w:pPr>
        <w:jc w:val="center"/>
        <w:rPr>
          <w:rFonts w:asciiTheme="minorEastAsia" w:hAnsiTheme="minorEastAsia" w:eastAsiaTheme="minorEastAsia"/>
          <w:sz w:val="32"/>
          <w:szCs w:val="32"/>
        </w:rPr>
      </w:pPr>
      <w:r>
        <w:rPr>
          <w:rFonts w:asciiTheme="minorEastAsia" w:hAnsiTheme="minorEastAsia" w:eastAsiaTheme="minorEastAsia"/>
          <w:sz w:val="32"/>
          <w:szCs w:val="32"/>
        </w:rPr>
        <mc:AlternateContent>
          <mc:Choice Requires="wps">
            <w:drawing>
              <wp:anchor distT="0" distB="0" distL="114300" distR="114300" simplePos="0" relativeHeight="251677696" behindDoc="0" locked="0" layoutInCell="1" allowOverlap="1">
                <wp:simplePos x="0" y="0"/>
                <wp:positionH relativeFrom="column">
                  <wp:posOffset>1406525</wp:posOffset>
                </wp:positionH>
                <wp:positionV relativeFrom="paragraph">
                  <wp:posOffset>396875</wp:posOffset>
                </wp:positionV>
                <wp:extent cx="628015" cy="290195"/>
                <wp:effectExtent l="0" t="0" r="0" b="0"/>
                <wp:wrapNone/>
                <wp:docPr id="31" name="自选图形 309"/>
                <wp:cNvGraphicFramePr/>
                <a:graphic xmlns:a="http://schemas.openxmlformats.org/drawingml/2006/main">
                  <a:graphicData uri="http://schemas.microsoft.com/office/word/2010/wordprocessingShape">
                    <wps:wsp>
                      <wps:cNvSpPr/>
                      <wps:spPr>
                        <a:xfrm>
                          <a:off x="0" y="0"/>
                          <a:ext cx="628015" cy="29019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空地</w:t>
                            </w:r>
                          </w:p>
                        </w:txbxContent>
                      </wps:txbx>
                      <wps:bodyPr lIns="91439" tIns="45720" rIns="91439" bIns="45720" upright="1"/>
                    </wps:wsp>
                  </a:graphicData>
                </a:graphic>
              </wp:anchor>
            </w:drawing>
          </mc:Choice>
          <mc:Fallback>
            <w:pict>
              <v:shape id="自选图形 309" o:spid="_x0000_s1026" o:spt="61" type="#_x0000_t61" style="position:absolute;left:0pt;margin-left:110.75pt;margin-top:31.25pt;height:22.85pt;width:49.45pt;z-index:251677696;mso-width-relative:page;mso-height-relative:page;" filled="f" stroked="f" coordsize="21600,21600" o:gfxdata="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5BloA2gAAAAoBAAAPAAAAAAAAAAEAIAAAACIAAABkcnMvZG93&#10;bnJldi54bWxQSwECFAAUAAAACACHTuJAn9q1Cf4BAADjAwAADgAAAAAAAAABACAAAAApAQAAZHJz&#10;L2Uyb0RvYy54bWxQSwUGAAAAAAYABgBZAQAAmQU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空地</w:t>
                      </w:r>
                    </w:p>
                  </w:txbxContent>
                </v:textbox>
              </v:shap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74624" behindDoc="0" locked="0" layoutInCell="1" allowOverlap="1">
                <wp:simplePos x="0" y="0"/>
                <wp:positionH relativeFrom="column">
                  <wp:posOffset>4987925</wp:posOffset>
                </wp:positionH>
                <wp:positionV relativeFrom="paragraph">
                  <wp:posOffset>74930</wp:posOffset>
                </wp:positionV>
                <wp:extent cx="1469390" cy="321945"/>
                <wp:effectExtent l="0" t="0" r="0" b="0"/>
                <wp:wrapNone/>
                <wp:docPr id="28" name="自选图形 310"/>
                <wp:cNvGraphicFramePr/>
                <a:graphic xmlns:a="http://schemas.openxmlformats.org/drawingml/2006/main">
                  <a:graphicData uri="http://schemas.microsoft.com/office/word/2010/wordprocessingShape">
                    <wps:wsp>
                      <wps:cNvSpPr/>
                      <wps:spPr>
                        <a:xfrm>
                          <a:off x="0" y="0"/>
                          <a:ext cx="1469390" cy="32194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三和废旧资源利用</w:t>
                            </w:r>
                          </w:p>
                        </w:txbxContent>
                      </wps:txbx>
                      <wps:bodyPr lIns="91439" tIns="45720" rIns="91439" bIns="45720" upright="1"/>
                    </wps:wsp>
                  </a:graphicData>
                </a:graphic>
              </wp:anchor>
            </w:drawing>
          </mc:Choice>
          <mc:Fallback>
            <w:pict>
              <v:shape id="自选图形 310" o:spid="_x0000_s1026" o:spt="61" type="#_x0000_t61" style="position:absolute;left:0pt;margin-left:392.75pt;margin-top:5.9pt;height:25.35pt;width:115.7pt;z-index:251674624;mso-width-relative:page;mso-height-relative:page;" filled="f" stroked="f" coordsize="21600,21600" o:gfxdata="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MgyC/aAAAACgEAAA8AAAAAAAAAAQAgAAAAIgAAAGRycy9kb3du&#10;cmV2LnhtbFBLAQIUABQAAAAIAIdO4kC1zM1Z/QEAAOQDAAAOAAAAAAAAAAEAIAAAACkBAABkcnMv&#10;ZTJvRG9jLnhtbFBLBQYAAAAABgAGAFkBAACYBQ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0000FF"/>
                          <w:sz w:val="24"/>
                          <w:szCs w:val="24"/>
                          <w:shd w:val="clear" w:color="FFFFFF" w:fill="D9D9D9"/>
                        </w:rPr>
                      </w:pPr>
                      <w:r>
                        <w:rPr>
                          <w:rFonts w:hint="eastAsia"/>
                          <w:b/>
                          <w:bCs/>
                          <w:color w:val="0000FF"/>
                          <w:sz w:val="24"/>
                          <w:szCs w:val="24"/>
                          <w:shd w:val="clear" w:color="FFFFFF" w:fill="D9D9D9"/>
                        </w:rPr>
                        <w:t>三和废旧资源利用</w:t>
                      </w:r>
                    </w:p>
                  </w:txbxContent>
                </v:textbox>
              </v:shape>
            </w:pict>
          </mc:Fallback>
        </mc:AlternateContent>
      </w: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r>
        <w:rPr>
          <w:rFonts w:asciiTheme="minorEastAsia" w:hAnsiTheme="minorEastAsia" w:eastAsiaTheme="minorEastAsia"/>
          <w:sz w:val="32"/>
          <w:szCs w:val="32"/>
        </w:rPr>
        <mc:AlternateContent>
          <mc:Choice Requires="wps">
            <w:drawing>
              <wp:anchor distT="0" distB="0" distL="114300" distR="114300" simplePos="0" relativeHeight="251682816" behindDoc="0" locked="0" layoutInCell="1" allowOverlap="1">
                <wp:simplePos x="0" y="0"/>
                <wp:positionH relativeFrom="column">
                  <wp:posOffset>5800090</wp:posOffset>
                </wp:positionH>
                <wp:positionV relativeFrom="paragraph">
                  <wp:posOffset>140970</wp:posOffset>
                </wp:positionV>
                <wp:extent cx="714375" cy="290195"/>
                <wp:effectExtent l="0" t="0" r="0" b="0"/>
                <wp:wrapNone/>
                <wp:docPr id="36" name="自选图形 314"/>
                <wp:cNvGraphicFramePr/>
                <a:graphic xmlns:a="http://schemas.openxmlformats.org/drawingml/2006/main">
                  <a:graphicData uri="http://schemas.microsoft.com/office/word/2010/wordprocessingShape">
                    <wps:wsp>
                      <wps:cNvSpPr/>
                      <wps:spPr>
                        <a:xfrm>
                          <a:off x="0" y="0"/>
                          <a:ext cx="714375" cy="29019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414m</w:t>
                            </w:r>
                          </w:p>
                        </w:txbxContent>
                      </wps:txbx>
                      <wps:bodyPr lIns="91439" tIns="45720" rIns="91439" bIns="45720" upright="1"/>
                    </wps:wsp>
                  </a:graphicData>
                </a:graphic>
              </wp:anchor>
            </w:drawing>
          </mc:Choice>
          <mc:Fallback>
            <w:pict>
              <v:shape id="自选图形 314" o:spid="_x0000_s1026" o:spt="61" type="#_x0000_t61" style="position:absolute;left:0pt;margin-left:456.7pt;margin-top:11.1pt;height:22.85pt;width:56.25pt;z-index:251682816;mso-width-relative:page;mso-height-relative:page;" filled="f" stroked="f" coordsize="21600,21600" o:gfxdata="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w0QozbAAAACgEAAA8AAAAAAAAAAQAgAAAAIgAAAGRycy9kb3du&#10;cmV2LnhtbFBLAQIUABQAAAAIAIdO4kCNJoLT/AEAAOMDAAAOAAAAAAAAAAEAIAAAACoBAABkcnMv&#10;ZTJvRG9jLnhtbFBLBQYAAAAABgAGAFkBAACYBQ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414m</w:t>
                      </w:r>
                    </w:p>
                  </w:txbxContent>
                </v:textbox>
              </v:shap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81792" behindDoc="0" locked="0" layoutInCell="1" allowOverlap="1">
                <wp:simplePos x="0" y="0"/>
                <wp:positionH relativeFrom="column">
                  <wp:posOffset>4739005</wp:posOffset>
                </wp:positionH>
                <wp:positionV relativeFrom="paragraph">
                  <wp:posOffset>236220</wp:posOffset>
                </wp:positionV>
                <wp:extent cx="2752725" cy="390525"/>
                <wp:effectExtent l="0" t="27305" r="9525" b="39370"/>
                <wp:wrapNone/>
                <wp:docPr id="35" name="直线 313"/>
                <wp:cNvGraphicFramePr/>
                <a:graphic xmlns:a="http://schemas.openxmlformats.org/drawingml/2006/main">
                  <a:graphicData uri="http://schemas.microsoft.com/office/word/2010/wordprocessingShape">
                    <wps:wsp>
                      <wps:cNvCnPr/>
                      <wps:spPr>
                        <a:xfrm flipH="1" flipV="1">
                          <a:off x="0" y="0"/>
                          <a:ext cx="2752725" cy="390525"/>
                        </a:xfrm>
                        <a:prstGeom prst="line">
                          <a:avLst/>
                        </a:prstGeom>
                        <a:ln w="19050" cap="flat" cmpd="sng">
                          <a:solidFill>
                            <a:srgbClr val="FFFF00"/>
                          </a:solidFill>
                          <a:prstDash val="solid"/>
                          <a:miter/>
                          <a:headEnd type="triangle" w="med" len="med"/>
                          <a:tailEnd type="triangle" w="med" len="med"/>
                        </a:ln>
                      </wps:spPr>
                      <wps:bodyPr upright="1"/>
                    </wps:wsp>
                  </a:graphicData>
                </a:graphic>
              </wp:anchor>
            </w:drawing>
          </mc:Choice>
          <mc:Fallback>
            <w:pict>
              <v:line id="直线 313" o:spid="_x0000_s1026" o:spt="20" style="position:absolute;left:0pt;flip:x y;margin-left:373.15pt;margin-top:18.6pt;height:30.75pt;width:216.75pt;z-index:251681792;mso-width-relative:page;mso-height-relative:page;" filled="f" stroked="t" coordsize="21600,21600" o:gfxdata="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sXRE2gAAAAoBAAAPAAAAAAAAAAEAIAAAACIAAABk&#10;cnMvZG93bnJldi54bWxQSwECFAAUAAAACACHTuJAJwvvFAQCAAAKBAAADgAAAAAAAAABACAAAAAp&#10;AQAAZHJzL2Uyb0RvYy54bWxQSwUGAAAAAAYABgBZAQAAnwUAAAAA&#10;">
                <v:fill on="f" focussize="0,0"/>
                <v:stroke weight="1.5pt" color="#FFFF00" joinstyle="miter" startarrow="block" endarrow="block"/>
                <v:imagedata o:title=""/>
                <o:lock v:ext="edit" aspectratio="f"/>
              </v:lin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80768" behindDoc="0" locked="0" layoutInCell="1" allowOverlap="1">
                <wp:simplePos x="0" y="0"/>
                <wp:positionH relativeFrom="column">
                  <wp:posOffset>8274685</wp:posOffset>
                </wp:positionH>
                <wp:positionV relativeFrom="paragraph">
                  <wp:posOffset>379095</wp:posOffset>
                </wp:positionV>
                <wp:extent cx="386080" cy="825500"/>
                <wp:effectExtent l="0" t="0" r="0" b="0"/>
                <wp:wrapNone/>
                <wp:docPr id="34" name="自选图形 312"/>
                <wp:cNvGraphicFramePr/>
                <a:graphic xmlns:a="http://schemas.openxmlformats.org/drawingml/2006/main">
                  <a:graphicData uri="http://schemas.microsoft.com/office/word/2010/wordprocessingShape">
                    <wps:wsp>
                      <wps:cNvSpPr/>
                      <wps:spPr>
                        <a:xfrm>
                          <a:off x="0" y="0"/>
                          <a:ext cx="386080" cy="825500"/>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FF0000"/>
                                <w:sz w:val="28"/>
                                <w:szCs w:val="28"/>
                                <w:shd w:val="clear" w:color="FFFFFF" w:fill="D9D9D9"/>
                              </w:rPr>
                            </w:pPr>
                            <w:r>
                              <w:rPr>
                                <w:rFonts w:hint="eastAsia"/>
                                <w:b/>
                                <w:bCs/>
                                <w:color w:val="FF0000"/>
                                <w:sz w:val="28"/>
                                <w:szCs w:val="28"/>
                                <w:shd w:val="clear" w:color="FFFFFF" w:fill="D9D9D9"/>
                              </w:rPr>
                              <w:t>三环村</w:t>
                            </w:r>
                          </w:p>
                        </w:txbxContent>
                      </wps:txbx>
                      <wps:bodyPr lIns="91439" tIns="45720" rIns="91439" bIns="45720" upright="1"/>
                    </wps:wsp>
                  </a:graphicData>
                </a:graphic>
              </wp:anchor>
            </w:drawing>
          </mc:Choice>
          <mc:Fallback>
            <w:pict>
              <v:shape id="自选图形 312" o:spid="_x0000_s1026" o:spt="61" type="#_x0000_t61" style="position:absolute;left:0pt;margin-left:651.55pt;margin-top:29.85pt;height:65pt;width:30.4pt;z-index:251680768;mso-width-relative:page;mso-height-relative:page;" filled="f" stroked="f" coordsize="21600,21600" o:gfxdata="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rXpf73AAAAAwBAAAPAAAAAAAAAAEAIAAAACIAAABkcnMvZG93&#10;bnJldi54bWxQSwECFAAUAAAACACHTuJAidnL0fwBAADjAwAADgAAAAAAAAABACAAAAArAQAAZHJz&#10;L2Uyb0RvYy54bWxQSwUGAAAAAAYABgBZAQAAmQU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FF0000"/>
                          <w:sz w:val="28"/>
                          <w:szCs w:val="28"/>
                          <w:shd w:val="clear" w:color="FFFFFF" w:fill="D9D9D9"/>
                        </w:rPr>
                      </w:pPr>
                      <w:r>
                        <w:rPr>
                          <w:rFonts w:hint="eastAsia"/>
                          <w:b/>
                          <w:bCs/>
                          <w:color w:val="FF0000"/>
                          <w:sz w:val="28"/>
                          <w:szCs w:val="28"/>
                          <w:shd w:val="clear" w:color="FFFFFF" w:fill="D9D9D9"/>
                        </w:rPr>
                        <w:t>三环村</w:t>
                      </w:r>
                    </w:p>
                  </w:txbxContent>
                </v:textbox>
              </v:shape>
            </w:pict>
          </mc:Fallback>
        </mc:AlternateContent>
      </w:r>
      <w:r>
        <w:rPr>
          <w:rFonts w:asciiTheme="minorEastAsia" w:hAnsiTheme="minorEastAsia" w:eastAsiaTheme="minorEastAsia"/>
          <w:sz w:val="32"/>
          <w:szCs w:val="32"/>
        </w:rPr>
        <mc:AlternateContent>
          <mc:Choice Requires="wps">
            <w:drawing>
              <wp:anchor distT="0" distB="0" distL="114300" distR="114300" simplePos="0" relativeHeight="251679744" behindDoc="0" locked="0" layoutInCell="1" allowOverlap="1">
                <wp:simplePos x="0" y="0"/>
                <wp:positionH relativeFrom="column">
                  <wp:posOffset>6514465</wp:posOffset>
                </wp:positionH>
                <wp:positionV relativeFrom="paragraph">
                  <wp:posOffset>17145</wp:posOffset>
                </wp:positionV>
                <wp:extent cx="628015" cy="290195"/>
                <wp:effectExtent l="0" t="0" r="0" b="0"/>
                <wp:wrapNone/>
                <wp:docPr id="33" name="自选图形 311"/>
                <wp:cNvGraphicFramePr/>
                <a:graphic xmlns:a="http://schemas.openxmlformats.org/drawingml/2006/main">
                  <a:graphicData uri="http://schemas.microsoft.com/office/word/2010/wordprocessingShape">
                    <wps:wsp>
                      <wps:cNvSpPr/>
                      <wps:spPr>
                        <a:xfrm>
                          <a:off x="0" y="0"/>
                          <a:ext cx="628015" cy="290195"/>
                        </a:xfrm>
                        <a:prstGeom prst="wedgeRectCallout">
                          <a:avLst>
                            <a:gd name="adj1" fmla="val 8218"/>
                            <a:gd name="adj2" fmla="val 27398"/>
                          </a:avLst>
                        </a:prstGeom>
                        <a:noFill/>
                        <a:ln w="15875">
                          <a:noFill/>
                        </a:ln>
                      </wps:spPr>
                      <wps:txbx>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空地</w:t>
                            </w:r>
                          </w:p>
                          <w:p>
                            <w:pPr>
                              <w:widowControl w:val="0"/>
                              <w:adjustRightInd w:val="0"/>
                              <w:snapToGrid w:val="0"/>
                              <w:spacing w:line="240" w:lineRule="atLeast"/>
                              <w:jc w:val="center"/>
                              <w:rPr>
                                <w:b/>
                                <w:bCs/>
                                <w:color w:val="FFFF00"/>
                                <w:sz w:val="28"/>
                                <w:szCs w:val="28"/>
                              </w:rPr>
                            </w:pPr>
                          </w:p>
                        </w:txbxContent>
                      </wps:txbx>
                      <wps:bodyPr lIns="91439" tIns="45720" rIns="91439" bIns="45720" upright="1"/>
                    </wps:wsp>
                  </a:graphicData>
                </a:graphic>
              </wp:anchor>
            </w:drawing>
          </mc:Choice>
          <mc:Fallback>
            <w:pict>
              <v:shape id="自选图形 311" o:spid="_x0000_s1026" o:spt="61" type="#_x0000_t61" style="position:absolute;left:0pt;margin-left:512.95pt;margin-top:1.35pt;height:22.85pt;width:49.45pt;z-index:251679744;mso-width-relative:page;mso-height-relative:page;" filled="f" stroked="f" coordsize="21600,21600" o:gfxdata="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NEMCzaAAAACgEAAA8AAAAAAAAAAQAgAAAAIgAAAGRycy9kb3du&#10;cmV2LnhtbFBLAQIUABQAAAAIAIdO4kAxtZWw/QEAAOMDAAAOAAAAAAAAAAEAIAAAACkBAABkcnMv&#10;ZTJvRG9jLnhtbFBLBQYAAAAABgAGAFkBAACYBQAAAAA=&#10;" adj="12575,16718">
                <v:fill on="f" focussize="0,0"/>
                <v:stroke on="f" weight="1.25pt"/>
                <v:imagedata o:title=""/>
                <o:lock v:ext="edit" aspectratio="f"/>
                <v:textbox inset="7.19992125984252pt,1.27mm,7.19992125984252pt,1.27mm">
                  <w:txbxContent>
                    <w:p>
                      <w:pPr>
                        <w:widowControl w:val="0"/>
                        <w:adjustRightInd w:val="0"/>
                        <w:snapToGrid w:val="0"/>
                        <w:spacing w:line="240" w:lineRule="atLeast"/>
                        <w:jc w:val="center"/>
                        <w:rPr>
                          <w:b/>
                          <w:bCs/>
                          <w:color w:val="FFFF00"/>
                          <w:sz w:val="28"/>
                          <w:szCs w:val="28"/>
                        </w:rPr>
                      </w:pPr>
                      <w:r>
                        <w:rPr>
                          <w:rFonts w:hint="eastAsia"/>
                          <w:b/>
                          <w:bCs/>
                          <w:color w:val="FFFF00"/>
                          <w:sz w:val="28"/>
                          <w:szCs w:val="28"/>
                        </w:rPr>
                        <w:t>空地</w:t>
                      </w:r>
                    </w:p>
                    <w:p>
                      <w:pPr>
                        <w:widowControl w:val="0"/>
                        <w:adjustRightInd w:val="0"/>
                        <w:snapToGrid w:val="0"/>
                        <w:spacing w:line="240" w:lineRule="atLeast"/>
                        <w:jc w:val="center"/>
                        <w:rPr>
                          <w:b/>
                          <w:bCs/>
                          <w:color w:val="FFFF00"/>
                          <w:sz w:val="28"/>
                          <w:szCs w:val="28"/>
                        </w:rPr>
                      </w:pPr>
                    </w:p>
                  </w:txbxContent>
                </v:textbox>
              </v:shape>
            </w:pict>
          </mc:Fallback>
        </mc:AlternateContent>
      </w: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rPr>
          <w:rFonts w:asciiTheme="minorEastAsia" w:hAnsiTheme="minorEastAsia" w:eastAsiaTheme="minorEastAsia"/>
          <w:sz w:val="32"/>
          <w:szCs w:val="32"/>
        </w:rPr>
      </w:pPr>
    </w:p>
    <w:p>
      <w:pPr>
        <w:jc w:val="center"/>
        <w:outlineLvl w:val="0"/>
        <w:rPr>
          <w:rFonts w:asciiTheme="minorEastAsia" w:hAnsiTheme="minorEastAsia" w:eastAsiaTheme="minorEastAsia"/>
          <w:sz w:val="32"/>
          <w:szCs w:val="32"/>
        </w:rPr>
        <w:sectPr>
          <w:pgSz w:w="16838" w:h="11906" w:orient="landscape"/>
          <w:pgMar w:top="1417" w:right="1417" w:bottom="1531"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479" w:name="_Toc13799"/>
      <w:r>
        <w:rPr>
          <w:rFonts w:hint="eastAsia" w:asciiTheme="minorEastAsia" w:hAnsiTheme="minorEastAsia" w:eastAsiaTheme="minorEastAsia"/>
          <w:sz w:val="32"/>
          <w:szCs w:val="32"/>
        </w:rPr>
        <w:t>附图</w:t>
      </w:r>
      <w:r>
        <w:rPr>
          <w:rFonts w:hint="eastAsia" w:asciiTheme="minorEastAsia" w:hAnsiTheme="minorEastAsia" w:eastAsiaTheme="minorEastAsia"/>
          <w:sz w:val="32"/>
          <w:szCs w:val="32"/>
          <w:lang w:eastAsia="zh-CN"/>
        </w:rPr>
        <w:t>二</w:t>
      </w:r>
      <w:r>
        <w:rPr>
          <w:rFonts w:hint="eastAsia" w:asciiTheme="minorEastAsia" w:hAnsiTheme="minorEastAsia" w:eastAsiaTheme="minorEastAsia"/>
          <w:sz w:val="32"/>
          <w:szCs w:val="32"/>
        </w:rPr>
        <w:t>：项目周边环境概况图</w:t>
      </w:r>
      <w:bookmarkEnd w:id="479"/>
    </w:p>
    <w:p>
      <w:pPr>
        <w:jc w:val="left"/>
        <w:rPr>
          <w:rFonts w:hint="eastAsia" w:ascii="华文中宋" w:hAnsi="华文中宋" w:eastAsia="华文中宋"/>
          <w:sz w:val="32"/>
          <w:szCs w:val="32"/>
          <w:lang w:eastAsia="zh-CN"/>
        </w:rPr>
      </w:pPr>
      <w:r>
        <w:rPr>
          <w:sz w:val="32"/>
        </w:rPr>
        <mc:AlternateContent>
          <mc:Choice Requires="wps">
            <w:drawing>
              <wp:anchor distT="0" distB="0" distL="114300" distR="114300" simplePos="0" relativeHeight="251708416" behindDoc="0" locked="0" layoutInCell="1" allowOverlap="1">
                <wp:simplePos x="0" y="0"/>
                <wp:positionH relativeFrom="column">
                  <wp:posOffset>2849245</wp:posOffset>
                </wp:positionH>
                <wp:positionV relativeFrom="paragraph">
                  <wp:posOffset>2286635</wp:posOffset>
                </wp:positionV>
                <wp:extent cx="872490" cy="476885"/>
                <wp:effectExtent l="6350" t="277495" r="16510" b="7620"/>
                <wp:wrapNone/>
                <wp:docPr id="77" name="矩形标注 77"/>
                <wp:cNvGraphicFramePr/>
                <a:graphic xmlns:a="http://schemas.openxmlformats.org/drawingml/2006/main">
                  <a:graphicData uri="http://schemas.microsoft.com/office/word/2010/wordprocessingShape">
                    <wps:wsp>
                      <wps:cNvSpPr/>
                      <wps:spPr>
                        <a:xfrm>
                          <a:off x="3693795" y="3021330"/>
                          <a:ext cx="872490" cy="476885"/>
                        </a:xfrm>
                        <a:prstGeom prst="wedgeRectCallout">
                          <a:avLst>
                            <a:gd name="adj1" fmla="val -13167"/>
                            <a:gd name="adj2" fmla="val -104716"/>
                          </a:avLst>
                        </a:prstGeom>
                        <a:noFill/>
                        <a:ln>
                          <a:solidFill>
                            <a:srgbClr val="FF0000"/>
                          </a:solidFill>
                        </a:ln>
                        <a:extLst>
                          <a:ext uri="{909E8E84-426E-40DD-AFC4-6F175D3DCCD1}">
                            <a14:hiddenFill xmlns:a14="http://schemas.microsoft.com/office/drawing/2010/main">
                              <a:solidFill>
                                <a:schemeClr val="accent1"/>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宋体"/>
                                <w:lang w:eastAsia="zh-CN"/>
                              </w:rPr>
                            </w:pPr>
                            <w:r>
                              <w:rPr>
                                <w:rFonts w:hint="eastAsia"/>
                                <w:color w:val="FF0000"/>
                                <w:lang w:eastAsia="zh-CN"/>
                              </w:rPr>
                              <w:t>废气走向管线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24.35pt;margin-top:180.05pt;height:37.55pt;width:68.7pt;z-index:251708416;v-text-anchor:middle;mso-width-relative:page;mso-height-relative:page;" filled="f" stroked="t" coordsize="21600,21600" o:gfxdata="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" adj="7956,-11819">
                <v:fill on="f" focussize="0,0"/>
                <v:stroke weight="1pt" color="#FF0000 [3204]" miterlimit="8" joinstyle="miter"/>
                <v:imagedata o:title=""/>
                <o:lock v:ext="edit" aspectratio="f"/>
                <v:textbox>
                  <w:txbxContent>
                    <w:p>
                      <w:pPr>
                        <w:jc w:val="center"/>
                        <w:rPr>
                          <w:rFonts w:hint="eastAsia" w:eastAsia="宋体"/>
                          <w:lang w:eastAsia="zh-CN"/>
                        </w:rPr>
                      </w:pPr>
                      <w:r>
                        <w:rPr>
                          <w:rFonts w:hint="eastAsia"/>
                          <w:color w:val="FF0000"/>
                          <w:lang w:eastAsia="zh-CN"/>
                        </w:rPr>
                        <w:t>废气走向管线</w:t>
                      </w:r>
                    </w:p>
                  </w:txbxContent>
                </v:textbox>
              </v:shape>
            </w:pict>
          </mc:Fallback>
        </mc:AlternateContent>
      </w:r>
      <w:r>
        <w:rPr>
          <w:sz w:val="32"/>
        </w:rPr>
        <mc:AlternateContent>
          <mc:Choice Requires="wps">
            <w:drawing>
              <wp:anchor distT="0" distB="0" distL="114300" distR="114300" simplePos="0" relativeHeight="251706368" behindDoc="0" locked="0" layoutInCell="1" allowOverlap="1">
                <wp:simplePos x="0" y="0"/>
                <wp:positionH relativeFrom="column">
                  <wp:posOffset>3032125</wp:posOffset>
                </wp:positionH>
                <wp:positionV relativeFrom="paragraph">
                  <wp:posOffset>1978025</wp:posOffset>
                </wp:positionV>
                <wp:extent cx="682625" cy="55880"/>
                <wp:effectExtent l="0" t="46355" r="3175" b="12065"/>
                <wp:wrapNone/>
                <wp:docPr id="61" name="直接箭头连接符 61"/>
                <wp:cNvGraphicFramePr/>
                <a:graphic xmlns:a="http://schemas.openxmlformats.org/drawingml/2006/main">
                  <a:graphicData uri="http://schemas.microsoft.com/office/word/2010/wordprocessingShape">
                    <wps:wsp>
                      <wps:cNvCnPr/>
                      <wps:spPr>
                        <a:xfrm flipH="1" flipV="1">
                          <a:off x="3884295" y="2934335"/>
                          <a:ext cx="682625" cy="55880"/>
                        </a:xfrm>
                        <a:prstGeom prst="straightConnector1">
                          <a:avLst/>
                        </a:prstGeom>
                        <a:ln>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_x0000_s1026" o:spid="_x0000_s1026" o:spt="32" type="#_x0000_t32" style="position:absolute;left:0pt;flip:x y;margin-left:238.75pt;margin-top:155.75pt;height:4.4pt;width:53.75pt;z-index:251706368;mso-width-relative:page;mso-height-relative:page;" filled="f" stroked="t" coordsize="21600,21600" o:gfxdata="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aNzYx9oAAAALAQAADwAAAAAAAAABACAAAAAiAAAAZHJzL2Rvd25yZXYu&#10;eG1sUEsBAhQAFAAAAAgAh07iQJPw6gwyAgAAFgQAAA4AAAAAAAAAAQAgAAAAKQEAAGRycy9lMm9E&#10;b2MueG1sUEsFBgAAAAAGAAYAWQEAAM0FAAAAAA==&#10;">
                <v:fill on="f" focussize="0,0"/>
                <v:stroke weight="1.5pt" color="#ED7D31 [3205]"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7392" behindDoc="0" locked="0" layoutInCell="1" allowOverlap="1">
                <wp:simplePos x="0" y="0"/>
                <wp:positionH relativeFrom="column">
                  <wp:posOffset>2281555</wp:posOffset>
                </wp:positionH>
                <wp:positionV relativeFrom="paragraph">
                  <wp:posOffset>1797050</wp:posOffset>
                </wp:positionV>
                <wp:extent cx="678815" cy="165100"/>
                <wp:effectExtent l="0" t="30480" r="6985" b="13970"/>
                <wp:wrapNone/>
                <wp:docPr id="62" name="直接箭头连接符 62"/>
                <wp:cNvGraphicFramePr/>
                <a:graphic xmlns:a="http://schemas.openxmlformats.org/drawingml/2006/main">
                  <a:graphicData uri="http://schemas.microsoft.com/office/word/2010/wordprocessingShape">
                    <wps:wsp>
                      <wps:cNvCnPr/>
                      <wps:spPr>
                        <a:xfrm flipH="1" flipV="1">
                          <a:off x="3173730" y="2769235"/>
                          <a:ext cx="678815" cy="165100"/>
                        </a:xfrm>
                        <a:prstGeom prst="straightConnector1">
                          <a:avLst/>
                        </a:prstGeom>
                        <a:ln>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_x0000_s1026" o:spid="_x0000_s1026" o:spt="32" type="#_x0000_t32" style="position:absolute;left:0pt;flip:x y;margin-left:179.65pt;margin-top:141.5pt;height:13pt;width:53.45pt;z-index:251707392;mso-width-relative:page;mso-height-relative:page;" filled="f" stroked="t" coordsize="21600,21600" o:gfxdata="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8QTXNkAAAALAQAADwAAAAAAAAABACAAAAAiAAAAZHJzL2Rvd25yZXYu&#10;eG1sUEsBAhQAFAAAAAgAh07iQCuHihszAgAAFwQAAA4AAAAAAAAAAQAgAAAAKAEAAGRycy9lMm9E&#10;b2MueG1sUEsFBgAAAAAGAAYAWQEAAM0FAAAAAA==&#10;">
                <v:fill on="f" focussize="0,0"/>
                <v:stroke weight="1.5pt" color="#ED7D31 [3205]" miterlimit="8" joinstyle="miter" endarrow="open"/>
                <v:imagedata o:title=""/>
                <o:lock v:ext="edit" aspectratio="f"/>
              </v:shape>
            </w:pict>
          </mc:Fallback>
        </mc:AlternateContent>
      </w:r>
      <w:r>
        <w:rPr>
          <w:rFonts w:hint="eastAsia" w:ascii="华文中宋" w:hAnsi="华文中宋" w:eastAsia="华文中宋"/>
          <w:sz w:val="32"/>
          <w:szCs w:val="32"/>
          <w:lang w:eastAsia="zh-CN"/>
        </w:rPr>
        <w:drawing>
          <wp:inline distT="0" distB="0" distL="114300" distR="114300">
            <wp:extent cx="8584565" cy="4950460"/>
            <wp:effectExtent l="0" t="0" r="6985" b="2540"/>
            <wp:docPr id="18" name="图片 18" descr="平面效果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平面效果图"/>
                    <pic:cNvPicPr>
                      <a:picLocks noChangeAspect="1"/>
                    </pic:cNvPicPr>
                  </pic:nvPicPr>
                  <pic:blipFill>
                    <a:blip r:embed="rId39"/>
                    <a:stretch>
                      <a:fillRect/>
                    </a:stretch>
                  </pic:blipFill>
                  <pic:spPr>
                    <a:xfrm>
                      <a:off x="0" y="0"/>
                      <a:ext cx="8584565" cy="4950460"/>
                    </a:xfrm>
                    <a:prstGeom prst="rect">
                      <a:avLst/>
                    </a:prstGeom>
                  </pic:spPr>
                </pic:pic>
              </a:graphicData>
            </a:graphic>
          </wp:inline>
        </w:drawing>
      </w:r>
      <w:r>
        <w:rPr>
          <w:sz w:val="32"/>
        </w:rPr>
        <mc:AlternateContent>
          <mc:Choice Requires="wps">
            <w:drawing>
              <wp:anchor distT="0" distB="0" distL="114300" distR="114300" simplePos="0" relativeHeight="251705344" behindDoc="0" locked="0" layoutInCell="1" allowOverlap="1">
                <wp:simplePos x="0" y="0"/>
                <wp:positionH relativeFrom="column">
                  <wp:posOffset>3769995</wp:posOffset>
                </wp:positionH>
                <wp:positionV relativeFrom="paragraph">
                  <wp:posOffset>2041525</wp:posOffset>
                </wp:positionV>
                <wp:extent cx="555625" cy="31750"/>
                <wp:effectExtent l="0" t="48260" r="15875" b="34290"/>
                <wp:wrapNone/>
                <wp:docPr id="37" name="直接箭头连接符 37"/>
                <wp:cNvGraphicFramePr/>
                <a:graphic xmlns:a="http://schemas.openxmlformats.org/drawingml/2006/main">
                  <a:graphicData uri="http://schemas.microsoft.com/office/word/2010/wordprocessingShape">
                    <wps:wsp>
                      <wps:cNvCnPr/>
                      <wps:spPr>
                        <a:xfrm flipH="1" flipV="1">
                          <a:off x="4669790" y="3013710"/>
                          <a:ext cx="555625" cy="31750"/>
                        </a:xfrm>
                        <a:prstGeom prst="straightConnector1">
                          <a:avLst/>
                        </a:prstGeom>
                        <a:ln>
                          <a:tailEnd type="arrow" w="med" len="med"/>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id="_x0000_s1026" o:spid="_x0000_s1026" o:spt="32" type="#_x0000_t32" style="position:absolute;left:0pt;flip:x y;margin-left:296.85pt;margin-top:160.75pt;height:2.5pt;width:43.75pt;z-index:251705344;mso-width-relative:page;mso-height-relative:page;" filled="f" stroked="t" coordsize="21600,21600" o:gfxdata="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EzpX/2gAAAAsBAAAPAAAAAAAAAAEAIAAAACIAAABkcnMvZG93bnJldi54&#10;bWxQSwECFAAUAAAACACHTuJAS4P5xDECAAAWBAAADgAAAAAAAAABACAAAAApAQAAZHJzL2Uyb0Rv&#10;Yy54bWxQSwUGAAAAAAYABgBZAQAAzAUAAAAA&#10;">
                <v:fill on="f" focussize="0,0"/>
                <v:stroke weight="1.5pt" color="#ED7D31 [3205]"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4864" behindDoc="0" locked="0" layoutInCell="1" allowOverlap="1">
                <wp:simplePos x="0" y="0"/>
                <wp:positionH relativeFrom="column">
                  <wp:posOffset>1580515</wp:posOffset>
                </wp:positionH>
                <wp:positionV relativeFrom="paragraph">
                  <wp:posOffset>1093470</wp:posOffset>
                </wp:positionV>
                <wp:extent cx="605790" cy="619125"/>
                <wp:effectExtent l="6350" t="6350" r="111760" b="136525"/>
                <wp:wrapNone/>
                <wp:docPr id="41" name="矩形标注 41"/>
                <wp:cNvGraphicFramePr/>
                <a:graphic xmlns:a="http://schemas.openxmlformats.org/drawingml/2006/main">
                  <a:graphicData uri="http://schemas.microsoft.com/office/word/2010/wordprocessingShape">
                    <wps:wsp>
                      <wps:cNvSpPr/>
                      <wps:spPr>
                        <a:xfrm>
                          <a:off x="2480310" y="2065655"/>
                          <a:ext cx="605790" cy="619125"/>
                        </a:xfrm>
                        <a:prstGeom prst="wedgeRectCallout">
                          <a:avLst>
                            <a:gd name="adj1" fmla="val 64465"/>
                            <a:gd name="adj2" fmla="val 63641"/>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宋体"/>
                                <w:lang w:eastAsia="zh-CN"/>
                              </w:rPr>
                            </w:pPr>
                            <w:r>
                              <w:rPr>
                                <w:rFonts w:hint="eastAsia"/>
                                <w:color w:val="FF0000"/>
                                <w:lang w:eastAsia="zh-CN"/>
                              </w:rPr>
                              <w:t>尾气锅炉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24.45pt;margin-top:86.1pt;height:48.75pt;width:47.7pt;z-index:251684864;v-text-anchor:middle;mso-width-relative:page;mso-height-relative:page;" filled="f" stroked="t" coordsize="21600,21600" o:gfxdata="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7h0KWtoAAAALAQAADwAAAAAAAAABACAAAAAi&#10;AAAAZHJzL2Rvd25yZXYueG1sUEsBAhQAFAAAAAgAh07iQN0ogAKzAgAARgUAAA4AAAAAAAAAAQAg&#10;AAAAKQEAAGRycy9lMm9Eb2MueG1sUEsFBgAAAAAGAAYAWQEAAE4GAAAAAA==&#10;" adj="24724,24546">
                <v:fill on="f" focussize="0,0"/>
                <v:stroke weight="1pt" color="#FF0000 [3204]" miterlimit="8" joinstyle="miter"/>
                <v:imagedata o:title=""/>
                <o:lock v:ext="edit" aspectratio="f"/>
                <v:textbox>
                  <w:txbxContent>
                    <w:p>
                      <w:pPr>
                        <w:jc w:val="center"/>
                        <w:rPr>
                          <w:rFonts w:hint="eastAsia" w:eastAsia="宋体"/>
                          <w:lang w:eastAsia="zh-CN"/>
                        </w:rPr>
                      </w:pPr>
                      <w:r>
                        <w:rPr>
                          <w:rFonts w:hint="eastAsia"/>
                          <w:color w:val="FF0000"/>
                          <w:lang w:eastAsia="zh-CN"/>
                        </w:rPr>
                        <w:t>尾气锅炉</w:t>
                      </w:r>
                    </w:p>
                  </w:txbxContent>
                </v:textbox>
              </v:shape>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3673475</wp:posOffset>
                </wp:positionH>
                <wp:positionV relativeFrom="paragraph">
                  <wp:posOffset>1438275</wp:posOffset>
                </wp:positionV>
                <wp:extent cx="806450" cy="528320"/>
                <wp:effectExtent l="6350" t="6350" r="25400" b="151130"/>
                <wp:wrapNone/>
                <wp:docPr id="20" name="矩形标注 20"/>
                <wp:cNvGraphicFramePr/>
                <a:graphic xmlns:a="http://schemas.openxmlformats.org/drawingml/2006/main">
                  <a:graphicData uri="http://schemas.microsoft.com/office/word/2010/wordprocessingShape">
                    <wps:wsp>
                      <wps:cNvSpPr/>
                      <wps:spPr>
                        <a:xfrm>
                          <a:off x="5240655" y="2323465"/>
                          <a:ext cx="806450" cy="528320"/>
                        </a:xfrm>
                        <a:prstGeom prst="wedgeRectCallout">
                          <a:avLst>
                            <a:gd name="adj1" fmla="val 48267"/>
                            <a:gd name="adj2" fmla="val 7331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宋体"/>
                                <w:color w:val="FF0000"/>
                                <w:lang w:eastAsia="zh-CN"/>
                              </w:rPr>
                            </w:pPr>
                            <w:r>
                              <w:rPr>
                                <w:rFonts w:hint="eastAsia"/>
                                <w:color w:val="FF0000"/>
                                <w:lang w:val="en-US" w:eastAsia="zh-CN"/>
                              </w:rPr>
                              <w:t>10万吨</w:t>
                            </w:r>
                            <w:r>
                              <w:rPr>
                                <w:rFonts w:hint="eastAsia"/>
                                <w:color w:val="FF0000"/>
                                <w:lang w:eastAsia="zh-CN"/>
                              </w:rPr>
                              <w:t>甲醛生产区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89.25pt;margin-top:113.25pt;height:41.6pt;width:63.5pt;z-index:251683840;v-text-anchor:middle;mso-width-relative:page;mso-height-relative:page;" filled="f" stroked="t" coordsize="21600,21600" o:gfxdata="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&#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" adj="21226,26636">
                <v:fill on="f" focussize="0,0"/>
                <v:stroke weight="1pt" color="#FF0000 [3204]" miterlimit="8" joinstyle="miter"/>
                <v:imagedata o:title=""/>
                <o:lock v:ext="edit" aspectratio="f"/>
                <v:textbox>
                  <w:txbxContent>
                    <w:p>
                      <w:pPr>
                        <w:jc w:val="center"/>
                        <w:rPr>
                          <w:rFonts w:hint="eastAsia" w:eastAsia="宋体"/>
                          <w:color w:val="FF0000"/>
                          <w:lang w:eastAsia="zh-CN"/>
                        </w:rPr>
                      </w:pPr>
                      <w:r>
                        <w:rPr>
                          <w:rFonts w:hint="eastAsia"/>
                          <w:color w:val="FF0000"/>
                          <w:lang w:val="en-US" w:eastAsia="zh-CN"/>
                        </w:rPr>
                        <w:t>10万吨</w:t>
                      </w:r>
                      <w:r>
                        <w:rPr>
                          <w:rFonts w:hint="eastAsia"/>
                          <w:color w:val="FF0000"/>
                          <w:lang w:eastAsia="zh-CN"/>
                        </w:rPr>
                        <w:t>甲醛生产区</w:t>
                      </w:r>
                    </w:p>
                  </w:txbxContent>
                </v:textbox>
              </v:shape>
            </w:pict>
          </mc:Fallback>
        </mc:AlternateContent>
      </w:r>
    </w:p>
    <w:p>
      <w:pPr>
        <w:jc w:val="center"/>
        <w:outlineLvl w:val="0"/>
        <w:rPr>
          <w:rFonts w:hint="eastAsia" w:asciiTheme="minorEastAsia" w:hAnsiTheme="minorEastAsia" w:eastAsiaTheme="minorEastAsia"/>
          <w:sz w:val="32"/>
          <w:szCs w:val="32"/>
        </w:rPr>
        <w:sectPr>
          <w:type w:val="continuous"/>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480" w:name="_Toc28591"/>
      <w:r>
        <w:rPr>
          <w:rFonts w:hint="eastAsia" w:asciiTheme="minorEastAsia" w:hAnsiTheme="minorEastAsia" w:eastAsiaTheme="minorEastAsia"/>
          <w:sz w:val="32"/>
          <w:szCs w:val="32"/>
        </w:rPr>
        <w:t>附图三：厂区平面布置图</w:t>
      </w:r>
      <w:bookmarkEnd w:id="480"/>
    </w:p>
    <w:p>
      <w:pPr>
        <w:pStyle w:val="8"/>
        <w:rPr>
          <w:rFonts w:hint="eastAsia" w:eastAsia="仿宋_GB2312"/>
          <w:lang w:eastAsia="zh-CN"/>
        </w:rPr>
      </w:pPr>
      <w:r>
        <w:rPr>
          <w:rFonts w:hint="eastAsia" w:eastAsia="仿宋_GB2312"/>
          <w:lang w:eastAsia="zh-CN"/>
        </w:rPr>
        <w:drawing>
          <wp:inline distT="0" distB="0" distL="114300" distR="114300">
            <wp:extent cx="8768080" cy="4980305"/>
            <wp:effectExtent l="0" t="0" r="13970" b="10795"/>
            <wp:docPr id="15" name="图片 15" descr="雨污管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雨污管网图"/>
                    <pic:cNvPicPr>
                      <a:picLocks noChangeAspect="1"/>
                    </pic:cNvPicPr>
                  </pic:nvPicPr>
                  <pic:blipFill>
                    <a:blip r:embed="rId40"/>
                    <a:stretch>
                      <a:fillRect/>
                    </a:stretch>
                  </pic:blipFill>
                  <pic:spPr>
                    <a:xfrm>
                      <a:off x="0" y="0"/>
                      <a:ext cx="8768080" cy="4980305"/>
                    </a:xfrm>
                    <a:prstGeom prst="rect">
                      <a:avLst/>
                    </a:prstGeom>
                  </pic:spPr>
                </pic:pic>
              </a:graphicData>
            </a:graphic>
          </wp:inline>
        </w:drawing>
      </w:r>
    </w:p>
    <w:p>
      <w:pPr>
        <w:pStyle w:val="3"/>
        <w:bidi w:val="0"/>
        <w:jc w:val="center"/>
        <w:rPr>
          <w:rFonts w:hint="eastAsia" w:ascii="宋体" w:hAnsi="宋体" w:eastAsia="宋体" w:cs="宋体"/>
          <w:szCs w:val="32"/>
          <w:lang w:val="en-US" w:eastAsia="zh-CN"/>
        </w:rPr>
        <w:sectPr>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bookmarkStart w:id="481" w:name="_Toc3100"/>
      <w:r>
        <w:rPr>
          <w:rFonts w:hint="eastAsia"/>
          <w:lang w:eastAsia="zh-CN"/>
        </w:rPr>
        <w:t>附图四</w:t>
      </w:r>
      <w:r>
        <w:rPr>
          <w:rFonts w:hint="eastAsia"/>
          <w:lang w:val="en-US" w:eastAsia="zh-CN"/>
        </w:rPr>
        <w:t xml:space="preserve"> 雨污管网图</w:t>
      </w:r>
      <w:bookmarkEnd w:id="481"/>
    </w:p>
    <w:p>
      <w:pPr>
        <w:jc w:val="left"/>
        <w:rPr>
          <w:rFonts w:ascii="华文中宋" w:hAnsi="华文中宋" w:eastAsia="华文中宋"/>
          <w:sz w:val="32"/>
          <w:szCs w:val="32"/>
        </w:rPr>
        <w:sectPr>
          <w:footerReference r:id="rId12" w:type="default"/>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p>
    <w:p>
      <w:pPr>
        <w:jc w:val="left"/>
        <w:rPr>
          <w:rFonts w:ascii="华文中宋" w:hAnsi="华文中宋" w:eastAsia="华文中宋"/>
          <w:sz w:val="32"/>
          <w:szCs w:val="32"/>
        </w:rPr>
      </w:pPr>
      <w:r>
        <w:rPr>
          <w:rFonts w:ascii="华文中宋" w:hAnsi="华文中宋" w:eastAsia="华文中宋"/>
          <w:sz w:val="32"/>
          <w:szCs w:val="32"/>
        </w:rPr>
        <w:drawing>
          <wp:inline distT="0" distB="0" distL="0" distR="0">
            <wp:extent cx="5676900" cy="7810500"/>
            <wp:effectExtent l="19050" t="0" r="0" b="0"/>
            <wp:docPr id="105" name="图片 3" descr="E:\验收报告\2020年\宿州市贯华化工\十万验收2020\环评批复\年产10万吨批复及1万吨甲酸钠\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 descr="E:\验收报告\2020年\宿州市贯华化工\十万验收2020\环评批复\年产10万吨批复及1万吨甲酸钠\1.jpg"/>
                    <pic:cNvPicPr>
                      <a:picLocks noChangeAspect="1" noChangeArrowheads="1"/>
                    </pic:cNvPicPr>
                  </pic:nvPicPr>
                  <pic:blipFill>
                    <a:blip r:embed="rId41" cstate="print"/>
                    <a:srcRect/>
                    <a:stretch>
                      <a:fillRect/>
                    </a:stretch>
                  </pic:blipFill>
                  <pic:spPr>
                    <a:xfrm>
                      <a:off x="0" y="0"/>
                      <a:ext cx="5676900" cy="7810500"/>
                    </a:xfrm>
                    <a:prstGeom prst="rect">
                      <a:avLst/>
                    </a:prstGeom>
                    <a:noFill/>
                    <a:ln w="9525">
                      <a:noFill/>
                      <a:miter lim="800000"/>
                      <a:headEnd/>
                      <a:tailEnd/>
                    </a:ln>
                  </pic:spPr>
                </pic:pic>
              </a:graphicData>
            </a:graphic>
          </wp:inline>
        </w:drawing>
      </w:r>
    </w:p>
    <w:p>
      <w:pPr>
        <w:jc w:val="left"/>
        <w:rPr>
          <w:rFonts w:ascii="华文中宋" w:hAnsi="华文中宋" w:eastAsia="华文中宋"/>
          <w:sz w:val="32"/>
          <w:szCs w:val="32"/>
        </w:rPr>
      </w:pPr>
    </w:p>
    <w:p>
      <w:pPr>
        <w:jc w:val="left"/>
        <w:rPr>
          <w:rFonts w:ascii="华文中宋" w:hAnsi="华文中宋" w:eastAsia="华文中宋"/>
          <w:sz w:val="32"/>
          <w:szCs w:val="32"/>
        </w:rPr>
      </w:pPr>
      <w:r>
        <w:rPr>
          <w:rFonts w:hint="eastAsia" w:ascii="华文中宋" w:hAnsi="华文中宋" w:eastAsia="华文中宋"/>
          <w:sz w:val="32"/>
          <w:szCs w:val="32"/>
        </w:rPr>
        <w:drawing>
          <wp:inline distT="0" distB="0" distL="0" distR="0">
            <wp:extent cx="5676900" cy="7810500"/>
            <wp:effectExtent l="19050" t="0" r="0" b="0"/>
            <wp:docPr id="106" name="图片 4" descr="E:\验收报告\2020年\宿州市贯华化工\十万验收2020\环评批复\年产10万吨批复及1万吨甲酸钠\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4" descr="E:\验收报告\2020年\宿州市贯华化工\十万验收2020\环评批复\年产10万吨批复及1万吨甲酸钠\2.jpg"/>
                    <pic:cNvPicPr>
                      <a:picLocks noChangeAspect="1" noChangeArrowheads="1"/>
                    </pic:cNvPicPr>
                  </pic:nvPicPr>
                  <pic:blipFill>
                    <a:blip r:embed="rId42" cstate="print"/>
                    <a:srcRect/>
                    <a:stretch>
                      <a:fillRect/>
                    </a:stretch>
                  </pic:blipFill>
                  <pic:spPr>
                    <a:xfrm>
                      <a:off x="0" y="0"/>
                      <a:ext cx="5676900" cy="7810500"/>
                    </a:xfrm>
                    <a:prstGeom prst="rect">
                      <a:avLst/>
                    </a:prstGeom>
                    <a:noFill/>
                    <a:ln w="9525">
                      <a:noFill/>
                      <a:miter lim="800000"/>
                      <a:headEnd/>
                      <a:tailEnd/>
                    </a:ln>
                  </pic:spPr>
                </pic:pic>
              </a:graphicData>
            </a:graphic>
          </wp:inline>
        </w:drawing>
      </w:r>
    </w:p>
    <w:p>
      <w:pPr>
        <w:jc w:val="left"/>
        <w:rPr>
          <w:rFonts w:ascii="华文中宋" w:hAnsi="华文中宋" w:eastAsia="华文中宋"/>
          <w:sz w:val="32"/>
          <w:szCs w:val="32"/>
        </w:rPr>
      </w:pPr>
    </w:p>
    <w:p>
      <w:pPr>
        <w:jc w:val="left"/>
        <w:rPr>
          <w:rFonts w:ascii="华文中宋" w:hAnsi="华文中宋" w:eastAsia="华文中宋"/>
          <w:sz w:val="32"/>
          <w:szCs w:val="32"/>
        </w:rPr>
      </w:pPr>
    </w:p>
    <w:p>
      <w:pPr>
        <w:jc w:val="left"/>
        <w:rPr>
          <w:rFonts w:ascii="华文中宋" w:hAnsi="华文中宋" w:eastAsia="华文中宋"/>
          <w:sz w:val="32"/>
          <w:szCs w:val="32"/>
        </w:rPr>
      </w:pPr>
      <w:r>
        <w:rPr>
          <w:rFonts w:hint="eastAsia" w:ascii="华文中宋" w:hAnsi="华文中宋" w:eastAsia="华文中宋"/>
          <w:sz w:val="32"/>
          <w:szCs w:val="32"/>
        </w:rPr>
        <w:drawing>
          <wp:inline distT="0" distB="0" distL="0" distR="0">
            <wp:extent cx="5676900" cy="7810500"/>
            <wp:effectExtent l="19050" t="0" r="0" b="0"/>
            <wp:docPr id="107" name="图片 5" descr="E:\验收报告\2020年\宿州市贯华化工\十万验收2020\环评批复\年产10万吨批复及1万吨甲酸钠\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 descr="E:\验收报告\2020年\宿州市贯华化工\十万验收2020\环评批复\年产10万吨批复及1万吨甲酸钠\3.jpg"/>
                    <pic:cNvPicPr>
                      <a:picLocks noChangeAspect="1" noChangeArrowheads="1"/>
                    </pic:cNvPicPr>
                  </pic:nvPicPr>
                  <pic:blipFill>
                    <a:blip r:embed="rId43" cstate="print"/>
                    <a:srcRect/>
                    <a:stretch>
                      <a:fillRect/>
                    </a:stretch>
                  </pic:blipFill>
                  <pic:spPr>
                    <a:xfrm>
                      <a:off x="0" y="0"/>
                      <a:ext cx="5676900" cy="7810500"/>
                    </a:xfrm>
                    <a:prstGeom prst="rect">
                      <a:avLst/>
                    </a:prstGeom>
                    <a:noFill/>
                    <a:ln w="9525">
                      <a:noFill/>
                      <a:miter lim="800000"/>
                      <a:headEnd/>
                      <a:tailEnd/>
                    </a:ln>
                  </pic:spPr>
                </pic:pic>
              </a:graphicData>
            </a:graphic>
          </wp:inline>
        </w:drawing>
      </w:r>
    </w:p>
    <w:p>
      <w:pPr>
        <w:jc w:val="left"/>
        <w:rPr>
          <w:rFonts w:ascii="华文中宋" w:hAnsi="华文中宋" w:eastAsia="华文中宋"/>
          <w:sz w:val="32"/>
          <w:szCs w:val="32"/>
        </w:rPr>
      </w:pPr>
    </w:p>
    <w:p>
      <w:pPr>
        <w:jc w:val="left"/>
        <w:rPr>
          <w:rFonts w:ascii="华文中宋" w:hAnsi="华文中宋" w:eastAsia="华文中宋"/>
          <w:sz w:val="32"/>
          <w:szCs w:val="32"/>
        </w:rPr>
      </w:pPr>
    </w:p>
    <w:p>
      <w:pPr>
        <w:jc w:val="left"/>
        <w:rPr>
          <w:rFonts w:hint="eastAsia" w:ascii="华文中宋" w:hAnsi="华文中宋" w:eastAsia="华文中宋"/>
          <w:sz w:val="32"/>
          <w:szCs w:val="32"/>
        </w:rPr>
        <w:sectPr>
          <w:type w:val="continuous"/>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eastAsia" w:ascii="华文中宋" w:hAnsi="华文中宋" w:eastAsia="华文中宋"/>
          <w:sz w:val="32"/>
          <w:szCs w:val="32"/>
        </w:rPr>
        <w:drawing>
          <wp:inline distT="0" distB="0" distL="0" distR="0">
            <wp:extent cx="5676900" cy="7810500"/>
            <wp:effectExtent l="19050" t="0" r="0" b="0"/>
            <wp:docPr id="108" name="图片 6" descr="E:\验收报告\2020年\宿州市贯华化工\十万验收2020\环评批复\年产10万吨批复及1万吨甲酸钠\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6" descr="E:\验收报告\2020年\宿州市贯华化工\十万验收2020\环评批复\年产10万吨批复及1万吨甲酸钠\4.jpg"/>
                    <pic:cNvPicPr>
                      <a:picLocks noChangeAspect="1" noChangeArrowheads="1"/>
                    </pic:cNvPicPr>
                  </pic:nvPicPr>
                  <pic:blipFill>
                    <a:blip r:embed="rId44" cstate="print"/>
                    <a:srcRect/>
                    <a:stretch>
                      <a:fillRect/>
                    </a:stretch>
                  </pic:blipFill>
                  <pic:spPr>
                    <a:xfrm>
                      <a:off x="0" y="0"/>
                      <a:ext cx="5676900" cy="7810500"/>
                    </a:xfrm>
                    <a:prstGeom prst="rect">
                      <a:avLst/>
                    </a:prstGeom>
                    <a:noFill/>
                    <a:ln w="9525">
                      <a:noFill/>
                      <a:miter lim="800000"/>
                      <a:headEnd/>
                      <a:tailEnd/>
                    </a:ln>
                  </pic:spPr>
                </pic:pic>
              </a:graphicData>
            </a:graphic>
          </wp:inline>
        </w:drawing>
      </w:r>
    </w:p>
    <w:p/>
    <w:p>
      <w:pPr>
        <w:jc w:val="left"/>
        <w:rPr>
          <w:rFonts w:ascii="华文中宋" w:hAnsi="华文中宋" w:eastAsia="华文中宋"/>
          <w:sz w:val="32"/>
          <w:szCs w:val="32"/>
        </w:rPr>
      </w:pPr>
    </w:p>
    <w:p>
      <w:pPr>
        <w:jc w:val="left"/>
        <w:rPr>
          <w:rFonts w:hint="eastAsia" w:ascii="华文中宋" w:hAnsi="华文中宋" w:eastAsia="华文中宋"/>
          <w:sz w:val="32"/>
          <w:szCs w:val="32"/>
          <w:lang w:eastAsia="zh-CN"/>
        </w:rP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eastAsia" w:ascii="华文中宋" w:hAnsi="华文中宋" w:eastAsia="华文中宋"/>
          <w:sz w:val="32"/>
          <w:szCs w:val="32"/>
          <w:lang w:eastAsia="zh-CN"/>
        </w:rPr>
        <w:drawing>
          <wp:inline distT="0" distB="0" distL="114300" distR="114300">
            <wp:extent cx="5683885" cy="7816850"/>
            <wp:effectExtent l="0" t="0" r="12065" b="12700"/>
            <wp:docPr id="78" name="图片 78" descr="企业名称变更核准通知书  安徽贯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企业名称变更核准通知书  安徽贯华"/>
                    <pic:cNvPicPr>
                      <a:picLocks noChangeAspect="1"/>
                    </pic:cNvPicPr>
                  </pic:nvPicPr>
                  <pic:blipFill>
                    <a:blip r:embed="rId45"/>
                    <a:stretch>
                      <a:fillRect/>
                    </a:stretch>
                  </pic:blipFill>
                  <pic:spPr>
                    <a:xfrm>
                      <a:off x="0" y="0"/>
                      <a:ext cx="5683885" cy="7816850"/>
                    </a:xfrm>
                    <a:prstGeom prst="rect">
                      <a:avLst/>
                    </a:prstGeom>
                  </pic:spPr>
                </pic:pic>
              </a:graphicData>
            </a:graphic>
          </wp:inline>
        </w:drawing>
      </w:r>
    </w:p>
    <w:p>
      <w:pPr>
        <w:pStyle w:val="8"/>
        <w:rPr>
          <w:rFonts w:hint="default" w:eastAsia="仿宋_GB2312"/>
          <w:lang w:val="en-US" w:eastAsia="zh-CN"/>
        </w:rPr>
        <w:sectPr>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default" w:eastAsia="仿宋_GB2312"/>
          <w:lang w:val="en-US" w:eastAsia="zh-CN"/>
        </w:rPr>
        <w:drawing>
          <wp:inline distT="0" distB="0" distL="114300" distR="114300">
            <wp:extent cx="7814310" cy="5681345"/>
            <wp:effectExtent l="0" t="0" r="15240" b="14605"/>
            <wp:docPr id="22" name="图片 22" descr="张媛媛 营业执照  安徽贯华新材料科技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张媛媛 营业执照  安徽贯华新材料科技有限公司"/>
                    <pic:cNvPicPr>
                      <a:picLocks noChangeAspect="1"/>
                    </pic:cNvPicPr>
                  </pic:nvPicPr>
                  <pic:blipFill>
                    <a:blip r:embed="rId46"/>
                    <a:stretch>
                      <a:fillRect/>
                    </a:stretch>
                  </pic:blipFill>
                  <pic:spPr>
                    <a:xfrm>
                      <a:off x="0" y="0"/>
                      <a:ext cx="7814310" cy="5681345"/>
                    </a:xfrm>
                    <a:prstGeom prst="rect">
                      <a:avLst/>
                    </a:prstGeom>
                  </pic:spPr>
                </pic:pic>
              </a:graphicData>
            </a:graphic>
          </wp:inline>
        </w:drawing>
      </w:r>
    </w:p>
    <w:p>
      <w:pPr>
        <w:pStyle w:val="8"/>
        <w:jc w:val="center"/>
        <w:sectPr>
          <w:pgSz w:w="11906" w:h="16838"/>
          <w:pgMar w:top="1417" w:right="1417" w:bottom="1417" w:left="1531" w:header="720" w:footer="720" w:gutter="0"/>
          <w:pgBorders>
            <w:top w:val="none" w:sz="0" w:space="0"/>
            <w:left w:val="none" w:sz="0" w:space="0"/>
            <w:bottom w:val="none" w:sz="0" w:space="0"/>
            <w:right w:val="none" w:sz="0" w:space="0"/>
          </w:pgBorders>
          <w:pgNumType w:fmt="decimal"/>
          <w:cols w:space="0" w:num="1"/>
          <w:docGrid w:type="lines" w:linePitch="319" w:charSpace="0"/>
        </w:sectPr>
      </w:pPr>
      <w:r>
        <w:rPr>
          <w:rFonts w:hint="default" w:eastAsia="仿宋_GB2312"/>
          <w:lang w:val="en-US" w:eastAsia="zh-CN"/>
        </w:rPr>
        <w:drawing>
          <wp:inline distT="0" distB="0" distL="114300" distR="114300">
            <wp:extent cx="5681980" cy="8192770"/>
            <wp:effectExtent l="0" t="0" r="13970" b="17780"/>
            <wp:docPr id="1" name="图片 1" descr="67ca09a9d0dacee4b7d4bb094cb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7ca09a9d0dacee4b7d4bb094cb4026"/>
                    <pic:cNvPicPr>
                      <a:picLocks noChangeAspect="1"/>
                    </pic:cNvPicPr>
                  </pic:nvPicPr>
                  <pic:blipFill>
                    <a:blip r:embed="rId47"/>
                    <a:stretch>
                      <a:fillRect/>
                    </a:stretch>
                  </pic:blipFill>
                  <pic:spPr>
                    <a:xfrm>
                      <a:off x="0" y="0"/>
                      <a:ext cx="5681980" cy="8192770"/>
                    </a:xfrm>
                    <a:prstGeom prst="rect">
                      <a:avLst/>
                    </a:prstGeom>
                  </pic:spPr>
                </pic:pic>
              </a:graphicData>
            </a:graphic>
          </wp:inline>
        </w:drawing>
      </w:r>
      <w:r>
        <w:drawing>
          <wp:inline distT="0" distB="0" distL="114300" distR="114300">
            <wp:extent cx="5685790" cy="7703820"/>
            <wp:effectExtent l="0" t="0" r="10160" b="11430"/>
            <wp:docPr id="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pic:cNvPicPr>
                      <a:picLocks noChangeAspect="1"/>
                    </pic:cNvPicPr>
                  </pic:nvPicPr>
                  <pic:blipFill>
                    <a:blip r:embed="rId48"/>
                    <a:stretch>
                      <a:fillRect/>
                    </a:stretch>
                  </pic:blipFill>
                  <pic:spPr>
                    <a:xfrm>
                      <a:off x="0" y="0"/>
                      <a:ext cx="5685790" cy="7703820"/>
                    </a:xfrm>
                    <a:prstGeom prst="rect">
                      <a:avLst/>
                    </a:prstGeom>
                    <a:noFill/>
                    <a:ln>
                      <a:noFill/>
                    </a:ln>
                  </pic:spPr>
                </pic:pic>
              </a:graphicData>
            </a:graphic>
          </wp:inline>
        </w:drawing>
      </w:r>
      <w:r>
        <w:drawing>
          <wp:inline distT="0" distB="0" distL="114300" distR="114300">
            <wp:extent cx="5685790" cy="7965440"/>
            <wp:effectExtent l="0" t="0" r="10160" b="16510"/>
            <wp:docPr id="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
                    <pic:cNvPicPr>
                      <a:picLocks noChangeAspect="1"/>
                    </pic:cNvPicPr>
                  </pic:nvPicPr>
                  <pic:blipFill>
                    <a:blip r:embed="rId49"/>
                    <a:stretch>
                      <a:fillRect/>
                    </a:stretch>
                  </pic:blipFill>
                  <pic:spPr>
                    <a:xfrm>
                      <a:off x="0" y="0"/>
                      <a:ext cx="5685790" cy="7965440"/>
                    </a:xfrm>
                    <a:prstGeom prst="rect">
                      <a:avLst/>
                    </a:prstGeom>
                    <a:noFill/>
                    <a:ln>
                      <a:noFill/>
                    </a:ln>
                  </pic:spPr>
                </pic:pic>
              </a:graphicData>
            </a:graphic>
          </wp:inline>
        </w:drawing>
      </w:r>
      <w:r>
        <w:drawing>
          <wp:inline distT="0" distB="0" distL="114300" distR="114300">
            <wp:extent cx="5685155" cy="7722870"/>
            <wp:effectExtent l="0" t="0" r="10795" b="11430"/>
            <wp:docPr id="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
                    <pic:cNvPicPr>
                      <a:picLocks noChangeAspect="1"/>
                    </pic:cNvPicPr>
                  </pic:nvPicPr>
                  <pic:blipFill>
                    <a:blip r:embed="rId50"/>
                    <a:stretch>
                      <a:fillRect/>
                    </a:stretch>
                  </pic:blipFill>
                  <pic:spPr>
                    <a:xfrm>
                      <a:off x="0" y="0"/>
                      <a:ext cx="5685155" cy="7722870"/>
                    </a:xfrm>
                    <a:prstGeom prst="rect">
                      <a:avLst/>
                    </a:prstGeom>
                    <a:noFill/>
                    <a:ln>
                      <a:noFill/>
                    </a:ln>
                  </pic:spPr>
                </pic:pic>
              </a:graphicData>
            </a:graphic>
          </wp:inline>
        </w:drawing>
      </w:r>
      <w:r>
        <w:drawing>
          <wp:inline distT="0" distB="0" distL="114300" distR="114300">
            <wp:extent cx="5682615" cy="7619365"/>
            <wp:effectExtent l="0" t="0" r="13335" b="635"/>
            <wp:docPr id="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
                    <pic:cNvPicPr>
                      <a:picLocks noChangeAspect="1"/>
                    </pic:cNvPicPr>
                  </pic:nvPicPr>
                  <pic:blipFill>
                    <a:blip r:embed="rId51"/>
                    <a:stretch>
                      <a:fillRect/>
                    </a:stretch>
                  </pic:blipFill>
                  <pic:spPr>
                    <a:xfrm>
                      <a:off x="0" y="0"/>
                      <a:ext cx="5682615" cy="7619365"/>
                    </a:xfrm>
                    <a:prstGeom prst="rect">
                      <a:avLst/>
                    </a:prstGeom>
                    <a:noFill/>
                    <a:ln>
                      <a:noFill/>
                    </a:ln>
                  </pic:spPr>
                </pic:pic>
              </a:graphicData>
            </a:graphic>
          </wp:inline>
        </w:drawing>
      </w:r>
      <w:r>
        <w:drawing>
          <wp:inline distT="0" distB="0" distL="114300" distR="114300">
            <wp:extent cx="5553075" cy="8010525"/>
            <wp:effectExtent l="0" t="0" r="9525" b="9525"/>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52"/>
                    <a:stretch>
                      <a:fillRect/>
                    </a:stretch>
                  </pic:blipFill>
                  <pic:spPr>
                    <a:xfrm>
                      <a:off x="0" y="0"/>
                      <a:ext cx="5553075" cy="8010525"/>
                    </a:xfrm>
                    <a:prstGeom prst="rect">
                      <a:avLst/>
                    </a:prstGeom>
                    <a:noFill/>
                    <a:ln>
                      <a:noFill/>
                    </a:ln>
                  </pic:spPr>
                </pic:pic>
              </a:graphicData>
            </a:graphic>
          </wp:inline>
        </w:drawing>
      </w:r>
      <w:r>
        <w:drawing>
          <wp:inline distT="0" distB="0" distL="114300" distR="114300">
            <wp:extent cx="5687695" cy="7925435"/>
            <wp:effectExtent l="0" t="0" r="8255" b="18415"/>
            <wp:docPr id="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
                    <pic:cNvPicPr>
                      <a:picLocks noChangeAspect="1"/>
                    </pic:cNvPicPr>
                  </pic:nvPicPr>
                  <pic:blipFill>
                    <a:blip r:embed="rId53"/>
                    <a:stretch>
                      <a:fillRect/>
                    </a:stretch>
                  </pic:blipFill>
                  <pic:spPr>
                    <a:xfrm>
                      <a:off x="0" y="0"/>
                      <a:ext cx="5687695" cy="7925435"/>
                    </a:xfrm>
                    <a:prstGeom prst="rect">
                      <a:avLst/>
                    </a:prstGeom>
                    <a:noFill/>
                    <a:ln>
                      <a:noFill/>
                    </a:ln>
                  </pic:spPr>
                </pic:pic>
              </a:graphicData>
            </a:graphic>
          </wp:inline>
        </w:drawing>
      </w:r>
      <w:r>
        <w:rPr>
          <w:rFonts w:hint="eastAsia" w:eastAsia="仿宋_GB2312"/>
          <w:lang w:val="en-US" w:eastAsia="zh-CN"/>
        </w:rPr>
        <w:drawing>
          <wp:inline distT="0" distB="0" distL="114300" distR="114300">
            <wp:extent cx="5681345" cy="7814310"/>
            <wp:effectExtent l="0" t="0" r="14605" b="15240"/>
            <wp:docPr id="65" name="图片 65" descr="c3ac734d22b3a2e3113d52a53dd0d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3ac734d22b3a2e3113d52a53dd0da3"/>
                    <pic:cNvPicPr>
                      <a:picLocks noChangeAspect="1"/>
                    </pic:cNvPicPr>
                  </pic:nvPicPr>
                  <pic:blipFill>
                    <a:blip r:embed="rId54"/>
                    <a:stretch>
                      <a:fillRect/>
                    </a:stretch>
                  </pic:blipFill>
                  <pic:spPr>
                    <a:xfrm>
                      <a:off x="0" y="0"/>
                      <a:ext cx="5681345" cy="7814310"/>
                    </a:xfrm>
                    <a:prstGeom prst="rect">
                      <a:avLst/>
                    </a:prstGeom>
                  </pic:spPr>
                </pic:pic>
              </a:graphicData>
            </a:graphic>
          </wp:inline>
        </w:drawing>
      </w:r>
      <w:r>
        <w:rPr>
          <w:rFonts w:hint="eastAsia" w:eastAsia="仿宋_GB2312"/>
          <w:lang w:val="en-US" w:eastAsia="zh-CN"/>
        </w:rPr>
        <w:drawing>
          <wp:inline distT="0" distB="0" distL="114300" distR="114300">
            <wp:extent cx="5681345" cy="7814310"/>
            <wp:effectExtent l="0" t="0" r="14605" b="15240"/>
            <wp:docPr id="66" name="图片 66" descr="7002f8ab93b963e9d21727a1e13d5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7002f8ab93b963e9d21727a1e13d52c"/>
                    <pic:cNvPicPr>
                      <a:picLocks noChangeAspect="1"/>
                    </pic:cNvPicPr>
                  </pic:nvPicPr>
                  <pic:blipFill>
                    <a:blip r:embed="rId55"/>
                    <a:stretch>
                      <a:fillRect/>
                    </a:stretch>
                  </pic:blipFill>
                  <pic:spPr>
                    <a:xfrm>
                      <a:off x="0" y="0"/>
                      <a:ext cx="5681345" cy="7814310"/>
                    </a:xfrm>
                    <a:prstGeom prst="rect">
                      <a:avLst/>
                    </a:prstGeom>
                  </pic:spPr>
                </pic:pic>
              </a:graphicData>
            </a:graphic>
          </wp:inline>
        </w:drawing>
      </w:r>
      <w:r>
        <w:drawing>
          <wp:inline distT="0" distB="0" distL="114300" distR="114300">
            <wp:extent cx="5682615" cy="7978775"/>
            <wp:effectExtent l="0" t="0" r="13335" b="3175"/>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56"/>
                    <a:stretch>
                      <a:fillRect/>
                    </a:stretch>
                  </pic:blipFill>
                  <pic:spPr>
                    <a:xfrm>
                      <a:off x="0" y="0"/>
                      <a:ext cx="5682615" cy="7978775"/>
                    </a:xfrm>
                    <a:prstGeom prst="rect">
                      <a:avLst/>
                    </a:prstGeom>
                    <a:noFill/>
                    <a:ln>
                      <a:noFill/>
                    </a:ln>
                  </pic:spPr>
                </pic:pic>
              </a:graphicData>
            </a:graphic>
          </wp:inline>
        </w:drawing>
      </w:r>
      <w:r>
        <w:drawing>
          <wp:inline distT="0" distB="0" distL="114300" distR="114300">
            <wp:extent cx="5676900" cy="8067675"/>
            <wp:effectExtent l="0" t="0" r="0" b="9525"/>
            <wp:docPr id="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pic:cNvPicPr>
                      <a:picLocks noChangeAspect="1"/>
                    </pic:cNvPicPr>
                  </pic:nvPicPr>
                  <pic:blipFill>
                    <a:blip r:embed="rId57"/>
                    <a:stretch>
                      <a:fillRect/>
                    </a:stretch>
                  </pic:blipFill>
                  <pic:spPr>
                    <a:xfrm>
                      <a:off x="0" y="0"/>
                      <a:ext cx="5676900" cy="8067675"/>
                    </a:xfrm>
                    <a:prstGeom prst="rect">
                      <a:avLst/>
                    </a:prstGeom>
                    <a:noFill/>
                    <a:ln>
                      <a:noFill/>
                    </a:ln>
                  </pic:spPr>
                </pic:pic>
              </a:graphicData>
            </a:graphic>
          </wp:inline>
        </w:drawing>
      </w:r>
    </w:p>
    <w:p>
      <w:pPr>
        <w:pStyle w:val="8"/>
        <w:jc w:val="both"/>
        <w:rPr>
          <w:rFonts w:hint="eastAsia"/>
          <w:lang w:val="en-US" w:eastAsia="zh-CN"/>
        </w:rPr>
      </w:pPr>
      <w:r>
        <w:drawing>
          <wp:inline distT="0" distB="0" distL="114300" distR="114300">
            <wp:extent cx="8818880" cy="5638165"/>
            <wp:effectExtent l="0" t="0" r="1270" b="635"/>
            <wp:docPr id="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pic:cNvPicPr>
                      <a:picLocks noChangeAspect="1"/>
                    </pic:cNvPicPr>
                  </pic:nvPicPr>
                  <pic:blipFill>
                    <a:blip r:embed="rId58"/>
                    <a:stretch>
                      <a:fillRect/>
                    </a:stretch>
                  </pic:blipFill>
                  <pic:spPr>
                    <a:xfrm>
                      <a:off x="0" y="0"/>
                      <a:ext cx="8818880" cy="5638165"/>
                    </a:xfrm>
                    <a:prstGeom prst="rect">
                      <a:avLst/>
                    </a:prstGeom>
                    <a:noFill/>
                    <a:ln>
                      <a:noFill/>
                    </a:ln>
                  </pic:spPr>
                </pic:pic>
              </a:graphicData>
            </a:graphic>
          </wp:inline>
        </w:drawing>
      </w:r>
    </w:p>
    <w:sectPr>
      <w:pgSz w:w="16838" w:h="11906" w:orient="landscape"/>
      <w:pgMar w:top="1531" w:right="1417" w:bottom="1417" w:left="1417" w:header="720" w:footer="720" w:gutter="0"/>
      <w:pgBorders>
        <w:top w:val="none" w:sz="0" w:space="0"/>
        <w:left w:val="none" w:sz="0" w:space="0"/>
        <w:bottom w:val="none" w:sz="0" w:space="0"/>
        <w:right w:val="none" w:sz="0" w:space="0"/>
      </w:pgBorders>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3C0041" w:csb1="00000000"/>
  </w:font>
  <w:font w:name="微软雅黑">
    <w:panose1 w:val="020B0503020204020204"/>
    <w:charset w:val="86"/>
    <w:family w:val="auto"/>
    <w:pitch w:val="default"/>
    <w:sig w:usb0="80000287" w:usb1="280F3C52"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华文彩云">
    <w:panose1 w:val="02010800040101010101"/>
    <w:charset w:val="86"/>
    <w:family w:val="auto"/>
    <w:pitch w:val="default"/>
    <w:sig w:usb0="00000001" w:usb1="080F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50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50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5053"/>
      </w:tabs>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Xys05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bXys05AgAAcQQAAA4AAAAAAAAAAQAgAAAAHwEAAGRycy9lMm9Eb2Mu&#10;eG1sUEsFBgAAAAAGAAYAWQEAAMo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10</w:t>
                    </w:r>
                    <w:r>
                      <w:fldChar w:fldCharType="end"/>
                    </w:r>
                  </w:p>
                </w:txbxContent>
              </v:textbox>
            </v:shape>
          </w:pict>
        </mc:Fallback>
      </mc:AlternateContent>
    </w:r>
  </w:p>
  <w:p>
    <w:pPr>
      <w:tabs>
        <w:tab w:val="center" w:pos="50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2"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8j9uiOgIAAHEEAAAOAAAAAAAAAAEAIAAAAB8BAABkcnMvZTJvRG9j&#10;LnhtbFBLBQYAAAAABgAGAFkBAADL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p>
    <w:pPr>
      <w:tabs>
        <w:tab w:val="center" w:pos="5053"/>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AXoZB85AgAAcQQAAA4AAAAAAAAAAQAgAAAAHwEAAGRycy9lMm9Eb2Mu&#10;eG1sUEsFBgAAAAAGAAYAWQEAAMo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44</w:t>
                    </w:r>
                    <w:r>
                      <w:fldChar w:fldCharType="end"/>
                    </w:r>
                  </w:p>
                </w:txbxContent>
              </v:textbox>
            </v:shape>
          </w:pict>
        </mc:Fallback>
      </mc:AlternateContent>
    </w: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18"/>
        <w:szCs w:val="18"/>
      </w:rPr>
    </w:pPr>
    <w:r>
      <w:rPr>
        <w:rFonts w:asciiTheme="minorEastAsia" w:hAnsiTheme="minorEastAsia" w:eastAsiaTheme="minorEastAsia"/>
        <w:sz w:val="18"/>
        <w:szCs w:val="18"/>
      </w:rPr>
      <w:t>年产20万吨甲醛、1万吨甲酸钠精制、10万吨脲醛树脂、2万吨酚醛树脂产品技改</w:t>
    </w:r>
    <w:r>
      <w:rPr>
        <w:rFonts w:hint="eastAsia"/>
        <w:sz w:val="18"/>
        <w:szCs w:val="18"/>
      </w:rPr>
      <w:t>项目（一期）</w:t>
    </w:r>
    <w:r>
      <w:rPr>
        <w:rFonts w:hint="eastAsia"/>
        <w:sz w:val="18"/>
        <w:szCs w:val="18"/>
        <w:lang w:eastAsia="zh-CN"/>
      </w:rPr>
      <w:t>（阶段性验收）</w:t>
    </w:r>
    <w:r>
      <w:rPr>
        <w:rFonts w:hint="eastAsia"/>
        <w:sz w:val="18"/>
        <w:szCs w:val="18"/>
      </w:rPr>
      <w:t>竣工环境保护验收监测报告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sz w:val="18"/>
        <w:szCs w:val="18"/>
      </w:rPr>
    </w:pPr>
    <w:r>
      <w:rPr>
        <w:rFonts w:asciiTheme="minorEastAsia" w:hAnsiTheme="minorEastAsia" w:eastAsiaTheme="minorEastAsia"/>
        <w:sz w:val="18"/>
        <w:szCs w:val="18"/>
      </w:rPr>
      <w:t>年产20万吨甲醛、1万吨甲酸钠精制、10万吨脲醛树脂、2万吨酚醛树脂产品技改</w:t>
    </w:r>
    <w:r>
      <w:rPr>
        <w:rFonts w:hint="eastAsia"/>
        <w:sz w:val="18"/>
        <w:szCs w:val="18"/>
      </w:rPr>
      <w:t>项目（一期）竣工环境保护验收监测报告</w:t>
    </w:r>
  </w:p>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ED5E9"/>
    <w:multiLevelType w:val="singleLevel"/>
    <w:tmpl w:val="5A4ED5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dit="readOnly" w:enforcement="0"/>
  <w:defaultTabStop w:val="420"/>
  <w:drawingGridHorizontalSpacing w:val="105"/>
  <w:drawingGridVerticalSpacing w:val="319"/>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jZmU3NWVmNDVkMmNhYTg4YmM4ZjNhYjQ3OGVjOTQifQ=="/>
  </w:docVars>
  <w:rsids>
    <w:rsidRoot w:val="00172A27"/>
    <w:rsid w:val="00000197"/>
    <w:rsid w:val="0000439F"/>
    <w:rsid w:val="000062EC"/>
    <w:rsid w:val="00010ECE"/>
    <w:rsid w:val="00017958"/>
    <w:rsid w:val="000201EF"/>
    <w:rsid w:val="000306A1"/>
    <w:rsid w:val="00031567"/>
    <w:rsid w:val="000335D5"/>
    <w:rsid w:val="00062AFA"/>
    <w:rsid w:val="0006338F"/>
    <w:rsid w:val="000658E0"/>
    <w:rsid w:val="00071E04"/>
    <w:rsid w:val="00095B38"/>
    <w:rsid w:val="00095FE2"/>
    <w:rsid w:val="00097263"/>
    <w:rsid w:val="000A29DE"/>
    <w:rsid w:val="000A7129"/>
    <w:rsid w:val="000A7D83"/>
    <w:rsid w:val="000B7381"/>
    <w:rsid w:val="000C2B66"/>
    <w:rsid w:val="000D7D1D"/>
    <w:rsid w:val="000E4B87"/>
    <w:rsid w:val="000F591B"/>
    <w:rsid w:val="0010307C"/>
    <w:rsid w:val="0010332E"/>
    <w:rsid w:val="00110562"/>
    <w:rsid w:val="00112AD6"/>
    <w:rsid w:val="001136FD"/>
    <w:rsid w:val="00116F55"/>
    <w:rsid w:val="0011715C"/>
    <w:rsid w:val="00141BC2"/>
    <w:rsid w:val="0014453D"/>
    <w:rsid w:val="00147A0D"/>
    <w:rsid w:val="00172A27"/>
    <w:rsid w:val="00186C5D"/>
    <w:rsid w:val="00195571"/>
    <w:rsid w:val="001A58CB"/>
    <w:rsid w:val="001B47D5"/>
    <w:rsid w:val="001D34F2"/>
    <w:rsid w:val="00202CFC"/>
    <w:rsid w:val="0020459F"/>
    <w:rsid w:val="00213A74"/>
    <w:rsid w:val="00216992"/>
    <w:rsid w:val="002219AF"/>
    <w:rsid w:val="002268F5"/>
    <w:rsid w:val="002352FF"/>
    <w:rsid w:val="00245EE2"/>
    <w:rsid w:val="00252479"/>
    <w:rsid w:val="00253C3E"/>
    <w:rsid w:val="002608E9"/>
    <w:rsid w:val="002626E0"/>
    <w:rsid w:val="002648A7"/>
    <w:rsid w:val="002655A2"/>
    <w:rsid w:val="0026592B"/>
    <w:rsid w:val="00275C19"/>
    <w:rsid w:val="00281E08"/>
    <w:rsid w:val="00282F74"/>
    <w:rsid w:val="00285A9A"/>
    <w:rsid w:val="0028753B"/>
    <w:rsid w:val="00290B72"/>
    <w:rsid w:val="00291806"/>
    <w:rsid w:val="00295B69"/>
    <w:rsid w:val="002A08E3"/>
    <w:rsid w:val="002A16C1"/>
    <w:rsid w:val="002B1AF3"/>
    <w:rsid w:val="002B77FD"/>
    <w:rsid w:val="002C6A0F"/>
    <w:rsid w:val="002D0ABD"/>
    <w:rsid w:val="002D57BD"/>
    <w:rsid w:val="002E4F46"/>
    <w:rsid w:val="002E5A16"/>
    <w:rsid w:val="002E7A1C"/>
    <w:rsid w:val="002F2C1E"/>
    <w:rsid w:val="002F5A9C"/>
    <w:rsid w:val="00303037"/>
    <w:rsid w:val="003052DE"/>
    <w:rsid w:val="00307697"/>
    <w:rsid w:val="00314E8B"/>
    <w:rsid w:val="00322CF6"/>
    <w:rsid w:val="0033268D"/>
    <w:rsid w:val="00341182"/>
    <w:rsid w:val="00342353"/>
    <w:rsid w:val="0034436B"/>
    <w:rsid w:val="003561DF"/>
    <w:rsid w:val="00365920"/>
    <w:rsid w:val="00372032"/>
    <w:rsid w:val="00375724"/>
    <w:rsid w:val="00376094"/>
    <w:rsid w:val="00381333"/>
    <w:rsid w:val="003822C9"/>
    <w:rsid w:val="003A5175"/>
    <w:rsid w:val="003A6B43"/>
    <w:rsid w:val="003A7524"/>
    <w:rsid w:val="003B0AD1"/>
    <w:rsid w:val="003B6288"/>
    <w:rsid w:val="003C733B"/>
    <w:rsid w:val="003C7B8C"/>
    <w:rsid w:val="003D41C7"/>
    <w:rsid w:val="003F2754"/>
    <w:rsid w:val="00400F39"/>
    <w:rsid w:val="00403F50"/>
    <w:rsid w:val="0041312E"/>
    <w:rsid w:val="004264F2"/>
    <w:rsid w:val="00426885"/>
    <w:rsid w:val="00427810"/>
    <w:rsid w:val="00433D72"/>
    <w:rsid w:val="004413DC"/>
    <w:rsid w:val="004416E0"/>
    <w:rsid w:val="004525D6"/>
    <w:rsid w:val="00455D23"/>
    <w:rsid w:val="00460A9C"/>
    <w:rsid w:val="004631E7"/>
    <w:rsid w:val="00464B11"/>
    <w:rsid w:val="00473D03"/>
    <w:rsid w:val="00474D25"/>
    <w:rsid w:val="00477C4C"/>
    <w:rsid w:val="00477DB4"/>
    <w:rsid w:val="00485881"/>
    <w:rsid w:val="004961D0"/>
    <w:rsid w:val="004A0E10"/>
    <w:rsid w:val="004B1D98"/>
    <w:rsid w:val="004B2E67"/>
    <w:rsid w:val="004C09A8"/>
    <w:rsid w:val="004C34C8"/>
    <w:rsid w:val="004C4780"/>
    <w:rsid w:val="004C5956"/>
    <w:rsid w:val="004C5973"/>
    <w:rsid w:val="004D5D86"/>
    <w:rsid w:val="004E02EF"/>
    <w:rsid w:val="004E0C08"/>
    <w:rsid w:val="004E7F61"/>
    <w:rsid w:val="004F0DEA"/>
    <w:rsid w:val="004F4272"/>
    <w:rsid w:val="004F4AD3"/>
    <w:rsid w:val="004F57EC"/>
    <w:rsid w:val="00504EBE"/>
    <w:rsid w:val="005109C8"/>
    <w:rsid w:val="005127D0"/>
    <w:rsid w:val="005221F4"/>
    <w:rsid w:val="0052591F"/>
    <w:rsid w:val="00535169"/>
    <w:rsid w:val="00541EA3"/>
    <w:rsid w:val="00542966"/>
    <w:rsid w:val="00551169"/>
    <w:rsid w:val="005567A6"/>
    <w:rsid w:val="0056197C"/>
    <w:rsid w:val="005630FC"/>
    <w:rsid w:val="00571CCA"/>
    <w:rsid w:val="00571FC0"/>
    <w:rsid w:val="00573516"/>
    <w:rsid w:val="0057790E"/>
    <w:rsid w:val="00581538"/>
    <w:rsid w:val="0059293D"/>
    <w:rsid w:val="00594157"/>
    <w:rsid w:val="00597BA3"/>
    <w:rsid w:val="005A4A3F"/>
    <w:rsid w:val="005B1362"/>
    <w:rsid w:val="005B4DFB"/>
    <w:rsid w:val="005C1A6F"/>
    <w:rsid w:val="005C3E47"/>
    <w:rsid w:val="005D29A4"/>
    <w:rsid w:val="005D4563"/>
    <w:rsid w:val="005D6469"/>
    <w:rsid w:val="005E3CA6"/>
    <w:rsid w:val="005E5EB7"/>
    <w:rsid w:val="005E6A5D"/>
    <w:rsid w:val="005F51C3"/>
    <w:rsid w:val="00603E9D"/>
    <w:rsid w:val="00604774"/>
    <w:rsid w:val="00606697"/>
    <w:rsid w:val="00607D73"/>
    <w:rsid w:val="00613B9C"/>
    <w:rsid w:val="00621E2F"/>
    <w:rsid w:val="006222D4"/>
    <w:rsid w:val="00627314"/>
    <w:rsid w:val="00631984"/>
    <w:rsid w:val="006369CC"/>
    <w:rsid w:val="00640E22"/>
    <w:rsid w:val="00642CFA"/>
    <w:rsid w:val="006439CA"/>
    <w:rsid w:val="006472E5"/>
    <w:rsid w:val="00651112"/>
    <w:rsid w:val="00661E38"/>
    <w:rsid w:val="00663F28"/>
    <w:rsid w:val="006875BA"/>
    <w:rsid w:val="006912F2"/>
    <w:rsid w:val="006935B5"/>
    <w:rsid w:val="00696008"/>
    <w:rsid w:val="006A0EC1"/>
    <w:rsid w:val="006B5057"/>
    <w:rsid w:val="006B7D23"/>
    <w:rsid w:val="006D0504"/>
    <w:rsid w:val="006D06D0"/>
    <w:rsid w:val="006D0E5D"/>
    <w:rsid w:val="006D1A05"/>
    <w:rsid w:val="006D1FE2"/>
    <w:rsid w:val="006E0F7F"/>
    <w:rsid w:val="006E35B0"/>
    <w:rsid w:val="006E415C"/>
    <w:rsid w:val="006E4355"/>
    <w:rsid w:val="006E6283"/>
    <w:rsid w:val="006F2FF9"/>
    <w:rsid w:val="006F5464"/>
    <w:rsid w:val="007004DC"/>
    <w:rsid w:val="00711442"/>
    <w:rsid w:val="00711B87"/>
    <w:rsid w:val="00716504"/>
    <w:rsid w:val="007271AA"/>
    <w:rsid w:val="007304DD"/>
    <w:rsid w:val="00730A8F"/>
    <w:rsid w:val="007440D5"/>
    <w:rsid w:val="007500D3"/>
    <w:rsid w:val="00752E65"/>
    <w:rsid w:val="007626CA"/>
    <w:rsid w:val="007627B7"/>
    <w:rsid w:val="007630C9"/>
    <w:rsid w:val="007635E9"/>
    <w:rsid w:val="007647CD"/>
    <w:rsid w:val="00770376"/>
    <w:rsid w:val="00772723"/>
    <w:rsid w:val="0077499E"/>
    <w:rsid w:val="00777C35"/>
    <w:rsid w:val="007825E0"/>
    <w:rsid w:val="00785268"/>
    <w:rsid w:val="007912BE"/>
    <w:rsid w:val="007928F1"/>
    <w:rsid w:val="007941E8"/>
    <w:rsid w:val="007A5F5C"/>
    <w:rsid w:val="007A60BD"/>
    <w:rsid w:val="007B0414"/>
    <w:rsid w:val="007B32FB"/>
    <w:rsid w:val="007B3F8C"/>
    <w:rsid w:val="007B44AF"/>
    <w:rsid w:val="007C4354"/>
    <w:rsid w:val="007C6337"/>
    <w:rsid w:val="007D1BED"/>
    <w:rsid w:val="007D6D4F"/>
    <w:rsid w:val="007E33DF"/>
    <w:rsid w:val="007E36AB"/>
    <w:rsid w:val="00801120"/>
    <w:rsid w:val="00801D49"/>
    <w:rsid w:val="008036AB"/>
    <w:rsid w:val="00803F1C"/>
    <w:rsid w:val="008118E9"/>
    <w:rsid w:val="00813769"/>
    <w:rsid w:val="008149D2"/>
    <w:rsid w:val="008205F5"/>
    <w:rsid w:val="00821BA2"/>
    <w:rsid w:val="008376C7"/>
    <w:rsid w:val="0084506F"/>
    <w:rsid w:val="00845CE7"/>
    <w:rsid w:val="00847352"/>
    <w:rsid w:val="008538F4"/>
    <w:rsid w:val="00857E61"/>
    <w:rsid w:val="00863B81"/>
    <w:rsid w:val="008702D3"/>
    <w:rsid w:val="008759B9"/>
    <w:rsid w:val="008844CD"/>
    <w:rsid w:val="00891063"/>
    <w:rsid w:val="008965FD"/>
    <w:rsid w:val="008A1FA5"/>
    <w:rsid w:val="008B5552"/>
    <w:rsid w:val="008C09AA"/>
    <w:rsid w:val="008C0F81"/>
    <w:rsid w:val="008E47CF"/>
    <w:rsid w:val="008E5224"/>
    <w:rsid w:val="008F0841"/>
    <w:rsid w:val="008F59D5"/>
    <w:rsid w:val="008F5B1A"/>
    <w:rsid w:val="00906510"/>
    <w:rsid w:val="0091144E"/>
    <w:rsid w:val="009147F4"/>
    <w:rsid w:val="00916CB8"/>
    <w:rsid w:val="009208EC"/>
    <w:rsid w:val="00924605"/>
    <w:rsid w:val="009246F8"/>
    <w:rsid w:val="00926160"/>
    <w:rsid w:val="0092637F"/>
    <w:rsid w:val="00932173"/>
    <w:rsid w:val="009518D2"/>
    <w:rsid w:val="0095699D"/>
    <w:rsid w:val="009635A7"/>
    <w:rsid w:val="009638B9"/>
    <w:rsid w:val="00963C78"/>
    <w:rsid w:val="00965D79"/>
    <w:rsid w:val="00970B92"/>
    <w:rsid w:val="00975382"/>
    <w:rsid w:val="009936D1"/>
    <w:rsid w:val="0099534B"/>
    <w:rsid w:val="00995E72"/>
    <w:rsid w:val="009B0D6D"/>
    <w:rsid w:val="009B1C0F"/>
    <w:rsid w:val="009B20D8"/>
    <w:rsid w:val="009B77B5"/>
    <w:rsid w:val="009C0337"/>
    <w:rsid w:val="009C0A11"/>
    <w:rsid w:val="009D2550"/>
    <w:rsid w:val="009E14C1"/>
    <w:rsid w:val="009E63CA"/>
    <w:rsid w:val="009E7550"/>
    <w:rsid w:val="00A116FA"/>
    <w:rsid w:val="00A14C86"/>
    <w:rsid w:val="00A15504"/>
    <w:rsid w:val="00A209AF"/>
    <w:rsid w:val="00A214BE"/>
    <w:rsid w:val="00A41466"/>
    <w:rsid w:val="00A42C39"/>
    <w:rsid w:val="00A45EFD"/>
    <w:rsid w:val="00A540F4"/>
    <w:rsid w:val="00A54189"/>
    <w:rsid w:val="00A54590"/>
    <w:rsid w:val="00A56AAF"/>
    <w:rsid w:val="00A574D6"/>
    <w:rsid w:val="00A6475E"/>
    <w:rsid w:val="00A71132"/>
    <w:rsid w:val="00A80C44"/>
    <w:rsid w:val="00A85F67"/>
    <w:rsid w:val="00A8764A"/>
    <w:rsid w:val="00A934F5"/>
    <w:rsid w:val="00A94997"/>
    <w:rsid w:val="00A97AC4"/>
    <w:rsid w:val="00AA0E15"/>
    <w:rsid w:val="00AA1169"/>
    <w:rsid w:val="00AA1B0A"/>
    <w:rsid w:val="00AB705C"/>
    <w:rsid w:val="00AD3304"/>
    <w:rsid w:val="00AD6CBE"/>
    <w:rsid w:val="00AE5BB0"/>
    <w:rsid w:val="00B03056"/>
    <w:rsid w:val="00B03E40"/>
    <w:rsid w:val="00B06981"/>
    <w:rsid w:val="00B11006"/>
    <w:rsid w:val="00B215A8"/>
    <w:rsid w:val="00B24B2C"/>
    <w:rsid w:val="00B24FB2"/>
    <w:rsid w:val="00B26C9E"/>
    <w:rsid w:val="00B30E93"/>
    <w:rsid w:val="00B3733F"/>
    <w:rsid w:val="00B415F3"/>
    <w:rsid w:val="00B418D6"/>
    <w:rsid w:val="00B445C4"/>
    <w:rsid w:val="00B45337"/>
    <w:rsid w:val="00B473FF"/>
    <w:rsid w:val="00B546FE"/>
    <w:rsid w:val="00B60D9A"/>
    <w:rsid w:val="00B61C4D"/>
    <w:rsid w:val="00B71F45"/>
    <w:rsid w:val="00B81D6E"/>
    <w:rsid w:val="00B9786F"/>
    <w:rsid w:val="00BA103E"/>
    <w:rsid w:val="00BB19B7"/>
    <w:rsid w:val="00BC1922"/>
    <w:rsid w:val="00BC2611"/>
    <w:rsid w:val="00BC55E6"/>
    <w:rsid w:val="00BD09BC"/>
    <w:rsid w:val="00BD215F"/>
    <w:rsid w:val="00BD2875"/>
    <w:rsid w:val="00BD4CBC"/>
    <w:rsid w:val="00BE2AB6"/>
    <w:rsid w:val="00BE534C"/>
    <w:rsid w:val="00BF143C"/>
    <w:rsid w:val="00C0288E"/>
    <w:rsid w:val="00C0295A"/>
    <w:rsid w:val="00C03330"/>
    <w:rsid w:val="00C04D28"/>
    <w:rsid w:val="00C109E9"/>
    <w:rsid w:val="00C12B87"/>
    <w:rsid w:val="00C1575F"/>
    <w:rsid w:val="00C31E22"/>
    <w:rsid w:val="00C43129"/>
    <w:rsid w:val="00C502F2"/>
    <w:rsid w:val="00C61D2C"/>
    <w:rsid w:val="00C65724"/>
    <w:rsid w:val="00C6714F"/>
    <w:rsid w:val="00C739FF"/>
    <w:rsid w:val="00C8693C"/>
    <w:rsid w:val="00C90FB9"/>
    <w:rsid w:val="00CA407B"/>
    <w:rsid w:val="00CA40FD"/>
    <w:rsid w:val="00CB0202"/>
    <w:rsid w:val="00CB21C6"/>
    <w:rsid w:val="00CB7085"/>
    <w:rsid w:val="00CC2F0C"/>
    <w:rsid w:val="00CC461F"/>
    <w:rsid w:val="00CE74AC"/>
    <w:rsid w:val="00CF245C"/>
    <w:rsid w:val="00CF39EA"/>
    <w:rsid w:val="00CF3C74"/>
    <w:rsid w:val="00CF4772"/>
    <w:rsid w:val="00CF4A2A"/>
    <w:rsid w:val="00CF668E"/>
    <w:rsid w:val="00CF764B"/>
    <w:rsid w:val="00D226CA"/>
    <w:rsid w:val="00D26744"/>
    <w:rsid w:val="00D346FB"/>
    <w:rsid w:val="00D442D8"/>
    <w:rsid w:val="00D50F65"/>
    <w:rsid w:val="00D53461"/>
    <w:rsid w:val="00D53C07"/>
    <w:rsid w:val="00D61E6D"/>
    <w:rsid w:val="00D713DE"/>
    <w:rsid w:val="00D83BD5"/>
    <w:rsid w:val="00D85566"/>
    <w:rsid w:val="00D90DA9"/>
    <w:rsid w:val="00D92CBB"/>
    <w:rsid w:val="00D94447"/>
    <w:rsid w:val="00D97B8E"/>
    <w:rsid w:val="00DA1F0C"/>
    <w:rsid w:val="00DA1FDB"/>
    <w:rsid w:val="00DA5696"/>
    <w:rsid w:val="00DB1543"/>
    <w:rsid w:val="00DB731C"/>
    <w:rsid w:val="00DC14D8"/>
    <w:rsid w:val="00DC2B8A"/>
    <w:rsid w:val="00DC5D78"/>
    <w:rsid w:val="00DC7AC6"/>
    <w:rsid w:val="00DD4AAA"/>
    <w:rsid w:val="00DD4DB2"/>
    <w:rsid w:val="00DE67F8"/>
    <w:rsid w:val="00DE7EEB"/>
    <w:rsid w:val="00DF0598"/>
    <w:rsid w:val="00DF075A"/>
    <w:rsid w:val="00DF7ADA"/>
    <w:rsid w:val="00E01E16"/>
    <w:rsid w:val="00E05552"/>
    <w:rsid w:val="00E14926"/>
    <w:rsid w:val="00E17237"/>
    <w:rsid w:val="00E34C5C"/>
    <w:rsid w:val="00E35443"/>
    <w:rsid w:val="00E63022"/>
    <w:rsid w:val="00E82DD8"/>
    <w:rsid w:val="00E861CE"/>
    <w:rsid w:val="00E9573F"/>
    <w:rsid w:val="00E96D8F"/>
    <w:rsid w:val="00EB34D4"/>
    <w:rsid w:val="00EB3C02"/>
    <w:rsid w:val="00EB50B9"/>
    <w:rsid w:val="00EB6C43"/>
    <w:rsid w:val="00EB6D71"/>
    <w:rsid w:val="00EC2084"/>
    <w:rsid w:val="00ED17CE"/>
    <w:rsid w:val="00ED2CE6"/>
    <w:rsid w:val="00EF20F3"/>
    <w:rsid w:val="00EF2E5D"/>
    <w:rsid w:val="00EF426A"/>
    <w:rsid w:val="00F040F2"/>
    <w:rsid w:val="00F14E0F"/>
    <w:rsid w:val="00F17B59"/>
    <w:rsid w:val="00F17F0B"/>
    <w:rsid w:val="00F235DB"/>
    <w:rsid w:val="00F236F1"/>
    <w:rsid w:val="00F25D7D"/>
    <w:rsid w:val="00F3097B"/>
    <w:rsid w:val="00F3214A"/>
    <w:rsid w:val="00F466BE"/>
    <w:rsid w:val="00F50837"/>
    <w:rsid w:val="00F5211F"/>
    <w:rsid w:val="00F83C35"/>
    <w:rsid w:val="00F87CE6"/>
    <w:rsid w:val="00FA23FF"/>
    <w:rsid w:val="00FA5DE8"/>
    <w:rsid w:val="00FD0035"/>
    <w:rsid w:val="00FD38CA"/>
    <w:rsid w:val="00FD5C2C"/>
    <w:rsid w:val="00FE2310"/>
    <w:rsid w:val="00FE5F30"/>
    <w:rsid w:val="00FE6E72"/>
    <w:rsid w:val="015E600D"/>
    <w:rsid w:val="029B68C6"/>
    <w:rsid w:val="03C437AF"/>
    <w:rsid w:val="04820C7C"/>
    <w:rsid w:val="04DA04D4"/>
    <w:rsid w:val="04ED5F77"/>
    <w:rsid w:val="052C4638"/>
    <w:rsid w:val="05D0333C"/>
    <w:rsid w:val="061E56DC"/>
    <w:rsid w:val="07AA5EB5"/>
    <w:rsid w:val="0A43016B"/>
    <w:rsid w:val="0A4F7F6F"/>
    <w:rsid w:val="0AFC25E4"/>
    <w:rsid w:val="0AFE497C"/>
    <w:rsid w:val="0BA21DDE"/>
    <w:rsid w:val="0BA546C3"/>
    <w:rsid w:val="0BB4451B"/>
    <w:rsid w:val="0C8F68C8"/>
    <w:rsid w:val="0CC874E0"/>
    <w:rsid w:val="0D8640B8"/>
    <w:rsid w:val="0E202212"/>
    <w:rsid w:val="0F7D437B"/>
    <w:rsid w:val="0F82453D"/>
    <w:rsid w:val="13702AB8"/>
    <w:rsid w:val="14530B2E"/>
    <w:rsid w:val="1464015F"/>
    <w:rsid w:val="16054445"/>
    <w:rsid w:val="17324D3A"/>
    <w:rsid w:val="180830FB"/>
    <w:rsid w:val="1894105F"/>
    <w:rsid w:val="19AB300A"/>
    <w:rsid w:val="1B227981"/>
    <w:rsid w:val="1BB16B0C"/>
    <w:rsid w:val="1CFB7A99"/>
    <w:rsid w:val="1DB23D2B"/>
    <w:rsid w:val="1E1477F5"/>
    <w:rsid w:val="1E312703"/>
    <w:rsid w:val="1F1621AC"/>
    <w:rsid w:val="20276237"/>
    <w:rsid w:val="202E463A"/>
    <w:rsid w:val="20AF57E5"/>
    <w:rsid w:val="20E24F06"/>
    <w:rsid w:val="216727AF"/>
    <w:rsid w:val="219D36D2"/>
    <w:rsid w:val="2235352E"/>
    <w:rsid w:val="22402EFD"/>
    <w:rsid w:val="229D4ABF"/>
    <w:rsid w:val="23D7023A"/>
    <w:rsid w:val="247A4FE4"/>
    <w:rsid w:val="25161657"/>
    <w:rsid w:val="25B426E0"/>
    <w:rsid w:val="26FE7128"/>
    <w:rsid w:val="275D5194"/>
    <w:rsid w:val="275F110C"/>
    <w:rsid w:val="27E736FA"/>
    <w:rsid w:val="28367419"/>
    <w:rsid w:val="2AFF39C5"/>
    <w:rsid w:val="2B4C4A24"/>
    <w:rsid w:val="2BAD7D28"/>
    <w:rsid w:val="2BFE06AB"/>
    <w:rsid w:val="2C837EE1"/>
    <w:rsid w:val="2DCB2726"/>
    <w:rsid w:val="2E782C0B"/>
    <w:rsid w:val="2F880624"/>
    <w:rsid w:val="302B35F4"/>
    <w:rsid w:val="31553779"/>
    <w:rsid w:val="320F0719"/>
    <w:rsid w:val="33017D6D"/>
    <w:rsid w:val="334F362D"/>
    <w:rsid w:val="33620C8C"/>
    <w:rsid w:val="336A1F8E"/>
    <w:rsid w:val="33FC583A"/>
    <w:rsid w:val="340C5910"/>
    <w:rsid w:val="360148BB"/>
    <w:rsid w:val="36C518DC"/>
    <w:rsid w:val="36C95B9E"/>
    <w:rsid w:val="386576A9"/>
    <w:rsid w:val="3907277F"/>
    <w:rsid w:val="394A0631"/>
    <w:rsid w:val="39F62B7B"/>
    <w:rsid w:val="3B636AFA"/>
    <w:rsid w:val="3B7806D4"/>
    <w:rsid w:val="3B8716B6"/>
    <w:rsid w:val="3CAD5A30"/>
    <w:rsid w:val="3D250EFC"/>
    <w:rsid w:val="3D2A1E15"/>
    <w:rsid w:val="3DAF0853"/>
    <w:rsid w:val="3EA81ED4"/>
    <w:rsid w:val="3EBA1FC9"/>
    <w:rsid w:val="3F10290C"/>
    <w:rsid w:val="3F855F75"/>
    <w:rsid w:val="3FB56E7E"/>
    <w:rsid w:val="404E42D0"/>
    <w:rsid w:val="417E4487"/>
    <w:rsid w:val="42981120"/>
    <w:rsid w:val="434A6B7C"/>
    <w:rsid w:val="43504C75"/>
    <w:rsid w:val="4477505C"/>
    <w:rsid w:val="4535214C"/>
    <w:rsid w:val="45DA786C"/>
    <w:rsid w:val="46096996"/>
    <w:rsid w:val="471A3106"/>
    <w:rsid w:val="47B10838"/>
    <w:rsid w:val="48BE5C8B"/>
    <w:rsid w:val="48E73CE3"/>
    <w:rsid w:val="48EA3B2B"/>
    <w:rsid w:val="494813A7"/>
    <w:rsid w:val="495F6307"/>
    <w:rsid w:val="4B174C93"/>
    <w:rsid w:val="4B8F12CA"/>
    <w:rsid w:val="4C252B3A"/>
    <w:rsid w:val="4D9D3C72"/>
    <w:rsid w:val="4E6E11C0"/>
    <w:rsid w:val="4EEA30D8"/>
    <w:rsid w:val="4FF8379D"/>
    <w:rsid w:val="500468EC"/>
    <w:rsid w:val="502844C8"/>
    <w:rsid w:val="509F29E8"/>
    <w:rsid w:val="50A6028B"/>
    <w:rsid w:val="51254A91"/>
    <w:rsid w:val="512A16BD"/>
    <w:rsid w:val="51712629"/>
    <w:rsid w:val="52686591"/>
    <w:rsid w:val="52EE010C"/>
    <w:rsid w:val="546D01DC"/>
    <w:rsid w:val="54FC140C"/>
    <w:rsid w:val="55266A49"/>
    <w:rsid w:val="553D2690"/>
    <w:rsid w:val="55610A2A"/>
    <w:rsid w:val="559D5AE4"/>
    <w:rsid w:val="56301E5E"/>
    <w:rsid w:val="56584220"/>
    <w:rsid w:val="56A2508E"/>
    <w:rsid w:val="56A63755"/>
    <w:rsid w:val="574F5DDB"/>
    <w:rsid w:val="57FA2037"/>
    <w:rsid w:val="586B6F59"/>
    <w:rsid w:val="59F46146"/>
    <w:rsid w:val="5A4A2AB0"/>
    <w:rsid w:val="5B4F2C88"/>
    <w:rsid w:val="5BDD4FED"/>
    <w:rsid w:val="5D65252A"/>
    <w:rsid w:val="5DDE0A88"/>
    <w:rsid w:val="5E14020B"/>
    <w:rsid w:val="5E24348A"/>
    <w:rsid w:val="5EA8654E"/>
    <w:rsid w:val="5ECC3C15"/>
    <w:rsid w:val="5F246920"/>
    <w:rsid w:val="5F6908F4"/>
    <w:rsid w:val="60407B33"/>
    <w:rsid w:val="606228E3"/>
    <w:rsid w:val="60C56A2F"/>
    <w:rsid w:val="62270C64"/>
    <w:rsid w:val="63AE24E6"/>
    <w:rsid w:val="63D248D9"/>
    <w:rsid w:val="63F23BCD"/>
    <w:rsid w:val="697A79EF"/>
    <w:rsid w:val="69C414CC"/>
    <w:rsid w:val="69F55F6D"/>
    <w:rsid w:val="6ADF7275"/>
    <w:rsid w:val="6B31231D"/>
    <w:rsid w:val="6CCA6CC3"/>
    <w:rsid w:val="6CD355CE"/>
    <w:rsid w:val="6CD57A2A"/>
    <w:rsid w:val="6CFF4E2F"/>
    <w:rsid w:val="6D535020"/>
    <w:rsid w:val="6D66681F"/>
    <w:rsid w:val="6D763D83"/>
    <w:rsid w:val="6D7C3B0E"/>
    <w:rsid w:val="6DDD243D"/>
    <w:rsid w:val="6DF57D52"/>
    <w:rsid w:val="6E686E4A"/>
    <w:rsid w:val="6FD11465"/>
    <w:rsid w:val="6FF84D38"/>
    <w:rsid w:val="700310EA"/>
    <w:rsid w:val="704F2EFE"/>
    <w:rsid w:val="70595B3A"/>
    <w:rsid w:val="70AA1B40"/>
    <w:rsid w:val="71AD0E11"/>
    <w:rsid w:val="73286FFA"/>
    <w:rsid w:val="732E2DE6"/>
    <w:rsid w:val="736C5BB3"/>
    <w:rsid w:val="73C31B7E"/>
    <w:rsid w:val="74457297"/>
    <w:rsid w:val="74843252"/>
    <w:rsid w:val="748B7576"/>
    <w:rsid w:val="75025846"/>
    <w:rsid w:val="75AB7B26"/>
    <w:rsid w:val="76195B7C"/>
    <w:rsid w:val="76AC18E3"/>
    <w:rsid w:val="76F75643"/>
    <w:rsid w:val="781E783D"/>
    <w:rsid w:val="78516607"/>
    <w:rsid w:val="78867826"/>
    <w:rsid w:val="78C81F4E"/>
    <w:rsid w:val="7A506109"/>
    <w:rsid w:val="7A8F2C28"/>
    <w:rsid w:val="7AF87873"/>
    <w:rsid w:val="7BFA39DB"/>
    <w:rsid w:val="7D774E72"/>
    <w:rsid w:val="7DB213A0"/>
    <w:rsid w:val="7DD63103"/>
    <w:rsid w:val="7E4B5A6A"/>
    <w:rsid w:val="7F064069"/>
    <w:rsid w:val="7F8F1A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71"/>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link w:val="63"/>
    <w:qFormat/>
    <w:uiPriority w:val="0"/>
    <w:pPr>
      <w:keepNext/>
      <w:keepLines/>
      <w:spacing w:before="120" w:after="120"/>
      <w:outlineLvl w:val="0"/>
    </w:pPr>
    <w:rPr>
      <w:b/>
      <w:bCs/>
      <w:kern w:val="44"/>
      <w:sz w:val="28"/>
      <w:szCs w:val="44"/>
    </w:rPr>
  </w:style>
  <w:style w:type="paragraph" w:styleId="4">
    <w:name w:val="heading 2"/>
    <w:basedOn w:val="1"/>
    <w:next w:val="1"/>
    <w:link w:val="62"/>
    <w:qFormat/>
    <w:uiPriority w:val="0"/>
    <w:pPr>
      <w:keepNext/>
      <w:keepLines/>
      <w:spacing w:before="120" w:after="120"/>
      <w:outlineLvl w:val="1"/>
    </w:pPr>
    <w:rPr>
      <w:rFonts w:ascii="Arial" w:hAnsi="Arial"/>
      <w:b/>
      <w:bCs/>
      <w:sz w:val="24"/>
      <w:szCs w:val="32"/>
    </w:rPr>
  </w:style>
  <w:style w:type="paragraph" w:styleId="5">
    <w:name w:val="heading 3"/>
    <w:basedOn w:val="1"/>
    <w:next w:val="1"/>
    <w:link w:val="64"/>
    <w:qFormat/>
    <w:uiPriority w:val="0"/>
    <w:pPr>
      <w:keepNext/>
      <w:keepLines/>
      <w:spacing w:before="260" w:after="260"/>
      <w:outlineLvl w:val="2"/>
    </w:pPr>
    <w:rPr>
      <w:b/>
      <w:sz w:val="24"/>
    </w:rPr>
  </w:style>
  <w:style w:type="paragraph" w:styleId="2">
    <w:name w:val="heading 4"/>
    <w:basedOn w:val="1"/>
    <w:next w:val="1"/>
    <w:qFormat/>
    <w:uiPriority w:val="0"/>
    <w:pPr>
      <w:keepNext/>
      <w:keepLines/>
      <w:widowControl w:val="0"/>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360" w:lineRule="exact"/>
      <w:jc w:val="center"/>
    </w:pPr>
  </w:style>
  <w:style w:type="paragraph" w:styleId="7">
    <w:name w:val="annotation text"/>
    <w:basedOn w:val="1"/>
    <w:link w:val="48"/>
    <w:qFormat/>
    <w:uiPriority w:val="99"/>
    <w:pPr>
      <w:jc w:val="left"/>
    </w:pPr>
  </w:style>
  <w:style w:type="paragraph" w:styleId="8">
    <w:name w:val="Body Text"/>
    <w:basedOn w:val="1"/>
    <w:qFormat/>
    <w:uiPriority w:val="0"/>
    <w:pPr>
      <w:adjustRightInd w:val="0"/>
      <w:snapToGrid w:val="0"/>
    </w:pPr>
    <w:rPr>
      <w:rFonts w:ascii="仿宋_GB2312" w:eastAsia="仿宋_GB2312"/>
      <w:sz w:val="24"/>
      <w:szCs w:val="24"/>
    </w:rPr>
  </w:style>
  <w:style w:type="paragraph" w:styleId="9">
    <w:name w:val="Body Text Indent"/>
    <w:basedOn w:val="1"/>
    <w:link w:val="68"/>
    <w:qFormat/>
    <w:uiPriority w:val="0"/>
    <w:pPr>
      <w:spacing w:after="120"/>
      <w:ind w:left="420" w:leftChars="200"/>
    </w:pPr>
  </w:style>
  <w:style w:type="paragraph" w:styleId="10">
    <w:name w:val="Block Text"/>
    <w:basedOn w:val="1"/>
    <w:qFormat/>
    <w:uiPriority w:val="0"/>
    <w:pPr>
      <w:widowControl w:val="0"/>
      <w:adjustRightInd w:val="0"/>
      <w:snapToGrid w:val="0"/>
      <w:spacing w:after="120" w:line="360" w:lineRule="auto"/>
      <w:ind w:left="1440" w:leftChars="700" w:right="1440" w:rightChars="700" w:firstLine="1032" w:firstLineChars="200"/>
    </w:pPr>
    <w:rPr>
      <w:rFonts w:ascii="Calibri" w:hAnsi="Calibri" w:cs="宋体"/>
      <w:spacing w:val="-2"/>
      <w:kern w:val="0"/>
      <w:sz w:val="24"/>
    </w:rPr>
  </w:style>
  <w:style w:type="paragraph" w:styleId="11">
    <w:name w:val="toc 3"/>
    <w:basedOn w:val="1"/>
    <w:next w:val="1"/>
    <w:qFormat/>
    <w:uiPriority w:val="0"/>
    <w:pPr>
      <w:ind w:left="840" w:leftChars="400"/>
    </w:pPr>
  </w:style>
  <w:style w:type="paragraph" w:styleId="12">
    <w:name w:val="Balloon Text"/>
    <w:basedOn w:val="1"/>
    <w:link w:val="47"/>
    <w:qFormat/>
    <w:uiPriority w:val="0"/>
    <w:rPr>
      <w:sz w:val="18"/>
      <w:szCs w:val="18"/>
    </w:rPr>
  </w:style>
  <w:style w:type="paragraph" w:styleId="13">
    <w:name w:val="footer"/>
    <w:basedOn w:val="1"/>
    <w:qFormat/>
    <w:uiPriority w:val="99"/>
    <w:pPr>
      <w:tabs>
        <w:tab w:val="center" w:pos="4153"/>
        <w:tab w:val="right" w:pos="8306"/>
      </w:tabs>
      <w:snapToGrid w:val="0"/>
      <w:jc w:val="left"/>
    </w:pPr>
    <w:rPr>
      <w:kern w:val="0"/>
      <w:sz w:val="18"/>
      <w:szCs w:val="18"/>
      <w:lang w:val="zh-CN"/>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0"/>
  </w:style>
  <w:style w:type="paragraph" w:styleId="16">
    <w:name w:val="List"/>
    <w:basedOn w:val="1"/>
    <w:unhideWhenUsed/>
    <w:qFormat/>
    <w:uiPriority w:val="0"/>
    <w:pPr>
      <w:widowControl w:val="0"/>
      <w:spacing w:line="500" w:lineRule="exact"/>
      <w:ind w:left="200" w:hanging="200" w:hangingChars="200"/>
      <w:contextualSpacing/>
      <w:jc w:val="left"/>
    </w:pPr>
    <w:rPr>
      <w:rFonts w:ascii="仿宋_GB2312" w:hAnsi="仿宋_GB2312" w:eastAsia="仿宋_GB2312"/>
      <w:sz w:val="28"/>
      <w:szCs w:val="21"/>
    </w:rPr>
  </w:style>
  <w:style w:type="paragraph" w:styleId="17">
    <w:name w:val="toc 2"/>
    <w:basedOn w:val="1"/>
    <w:next w:val="1"/>
    <w:qFormat/>
    <w:uiPriority w:val="0"/>
    <w:pPr>
      <w:ind w:left="420" w:leftChars="200"/>
    </w:pPr>
  </w:style>
  <w:style w:type="paragraph" w:styleId="18">
    <w:name w:val="Normal (Web)"/>
    <w:basedOn w:val="1"/>
    <w:qFormat/>
    <w:uiPriority w:val="0"/>
    <w:pPr>
      <w:spacing w:beforeAutospacing="1" w:afterAutospacing="1"/>
      <w:jc w:val="left"/>
    </w:pPr>
    <w:rPr>
      <w:kern w:val="0"/>
      <w:sz w:val="24"/>
    </w:rPr>
  </w:style>
  <w:style w:type="paragraph" w:styleId="19">
    <w:name w:val="annotation subject"/>
    <w:basedOn w:val="7"/>
    <w:next w:val="7"/>
    <w:link w:val="49"/>
    <w:qFormat/>
    <w:uiPriority w:val="0"/>
    <w:rPr>
      <w:b/>
      <w:bCs/>
    </w:rPr>
  </w:style>
  <w:style w:type="table" w:styleId="21">
    <w:name w:val="Table Grid"/>
    <w:basedOn w:val="20"/>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FollowedHyperlink"/>
    <w:basedOn w:val="22"/>
    <w:qFormat/>
    <w:uiPriority w:val="0"/>
    <w:rPr>
      <w:color w:val="800080"/>
      <w:u w:val="none"/>
    </w:rPr>
  </w:style>
  <w:style w:type="character" w:styleId="25">
    <w:name w:val="Emphasis"/>
    <w:basedOn w:val="22"/>
    <w:qFormat/>
    <w:uiPriority w:val="0"/>
    <w:rPr>
      <w:color w:val="CC0000"/>
    </w:rPr>
  </w:style>
  <w:style w:type="character" w:styleId="26">
    <w:name w:val="Hyperlink"/>
    <w:basedOn w:val="22"/>
    <w:qFormat/>
    <w:uiPriority w:val="0"/>
    <w:rPr>
      <w:vanish/>
      <w:color w:val="515151"/>
      <w:u w:val="none"/>
    </w:rPr>
  </w:style>
  <w:style w:type="character" w:styleId="27">
    <w:name w:val="annotation reference"/>
    <w:basedOn w:val="22"/>
    <w:qFormat/>
    <w:uiPriority w:val="0"/>
    <w:rPr>
      <w:sz w:val="21"/>
      <w:szCs w:val="21"/>
    </w:rPr>
  </w:style>
  <w:style w:type="paragraph" w:customStyle="1" w:styleId="28">
    <w:name w:val="Default"/>
    <w:unhideWhenUsed/>
    <w:qFormat/>
    <w:uiPriority w:val="0"/>
    <w:pPr>
      <w:widowControl w:val="0"/>
      <w:autoSpaceDE w:val="0"/>
      <w:autoSpaceDN w:val="0"/>
      <w:adjustRightInd w:val="0"/>
    </w:pPr>
    <w:rPr>
      <w:rFonts w:hint="eastAsia" w:ascii="黑体" w:hAnsi="黑体" w:eastAsia="黑体" w:cs="Times New Roman"/>
      <w:color w:val="000000"/>
      <w:sz w:val="24"/>
      <w:lang w:val="en-US" w:eastAsia="zh-CN" w:bidi="ar-SA"/>
    </w:rPr>
  </w:style>
  <w:style w:type="paragraph" w:customStyle="1" w:styleId="29">
    <w:name w:val="Char Char Char Char"/>
    <w:basedOn w:val="1"/>
    <w:qFormat/>
    <w:uiPriority w:val="0"/>
    <w:pPr>
      <w:spacing w:line="360" w:lineRule="auto"/>
      <w:ind w:firstLine="200" w:firstLineChars="200"/>
    </w:pPr>
    <w:rPr>
      <w:rFonts w:ascii="宋体" w:hAnsi="宋体" w:cs="宋体"/>
      <w:sz w:val="24"/>
      <w:szCs w:val="24"/>
    </w:rPr>
  </w:style>
  <w:style w:type="paragraph" w:customStyle="1" w:styleId="30">
    <w:name w:val="正文文本1"/>
    <w:basedOn w:val="1"/>
    <w:unhideWhenUsed/>
    <w:qFormat/>
    <w:uiPriority w:val="99"/>
    <w:pPr>
      <w:shd w:val="clear" w:color="auto" w:fill="FFFFFF"/>
      <w:spacing w:after="180" w:line="240" w:lineRule="atLeast"/>
    </w:pPr>
    <w:rPr>
      <w:rFonts w:hint="eastAsia" w:ascii="宋体" w:hAnsi="宋体"/>
      <w:spacing w:val="4"/>
    </w:rPr>
  </w:style>
  <w:style w:type="paragraph" w:customStyle="1" w:styleId="31">
    <w:name w:val="正文(文本)"/>
    <w:basedOn w:val="1"/>
    <w:next w:val="1"/>
    <w:qFormat/>
    <w:uiPriority w:val="0"/>
    <w:pPr>
      <w:spacing w:line="360" w:lineRule="auto"/>
      <w:ind w:firstLine="480" w:firstLineChars="200"/>
    </w:pPr>
    <w:rPr>
      <w:snapToGrid w:val="0"/>
      <w:color w:val="000000"/>
      <w:kern w:val="0"/>
    </w:rPr>
  </w:style>
  <w:style w:type="paragraph" w:customStyle="1" w:styleId="32">
    <w:name w:val="WPS Plain"/>
    <w:qFormat/>
    <w:uiPriority w:val="0"/>
    <w:rPr>
      <w:rFonts w:ascii="Times New Roman" w:hAnsi="Times New Roman" w:eastAsia="宋体" w:cs="Times New Roman"/>
      <w:sz w:val="21"/>
      <w:szCs w:val="22"/>
      <w:lang w:val="en-US" w:eastAsia="zh-CN" w:bidi="ar-SA"/>
    </w:rPr>
  </w:style>
  <w:style w:type="paragraph" w:customStyle="1" w:styleId="33">
    <w:name w:val="样式 列表"/>
    <w:basedOn w:val="16"/>
    <w:qFormat/>
    <w:uiPriority w:val="0"/>
    <w:pPr>
      <w:spacing w:line="280" w:lineRule="exact"/>
      <w:ind w:left="0" w:firstLine="0" w:firstLineChars="0"/>
      <w:contextualSpacing w:val="0"/>
      <w:jc w:val="center"/>
    </w:pPr>
    <w:rPr>
      <w:rFonts w:ascii="Times New Roman" w:hAnsi="Times New Roman" w:eastAsia="方正仿宋_GBK" w:cs="宋体"/>
      <w:sz w:val="21"/>
      <w:szCs w:val="20"/>
    </w:rPr>
  </w:style>
  <w:style w:type="paragraph" w:customStyle="1" w:styleId="34">
    <w:name w:val="表格内容"/>
    <w:basedOn w:val="1"/>
    <w:qFormat/>
    <w:uiPriority w:val="0"/>
    <w:pPr>
      <w:widowControl w:val="0"/>
      <w:overflowPunct w:val="0"/>
      <w:adjustRightInd w:val="0"/>
      <w:spacing w:before="40" w:after="60" w:line="200" w:lineRule="atLeast"/>
      <w:textAlignment w:val="baseline"/>
    </w:pPr>
    <w:rPr>
      <w:rFonts w:ascii="Arial" w:hAnsi="Arial" w:eastAsia="仿宋_GB2312"/>
      <w:kern w:val="0"/>
      <w:sz w:val="24"/>
    </w:rPr>
  </w:style>
  <w:style w:type="paragraph" w:customStyle="1" w:styleId="35">
    <w:name w:val="低行距图表文字"/>
    <w:basedOn w:val="36"/>
    <w:qFormat/>
    <w:uiPriority w:val="0"/>
    <w:pPr>
      <w:widowControl/>
      <w:spacing w:line="240" w:lineRule="exact"/>
    </w:pPr>
    <w:rPr>
      <w:rFonts w:ascii="仿宋_GB2312" w:hAnsi="仿宋_GB2312" w:eastAsia="仿宋_GB2312" w:cs="宋体"/>
      <w:bCs w:val="0"/>
      <w:kern w:val="0"/>
      <w:szCs w:val="24"/>
    </w:rPr>
  </w:style>
  <w:style w:type="paragraph" w:customStyle="1" w:styleId="36">
    <w:name w:val="图表文字"/>
    <w:basedOn w:val="1"/>
    <w:qFormat/>
    <w:uiPriority w:val="0"/>
    <w:pPr>
      <w:widowControl w:val="0"/>
      <w:spacing w:line="300" w:lineRule="exact"/>
      <w:jc w:val="center"/>
    </w:pPr>
    <w:rPr>
      <w:bCs/>
    </w:rPr>
  </w:style>
  <w:style w:type="paragraph" w:customStyle="1" w:styleId="37">
    <w:name w:val="Body Text 21"/>
    <w:basedOn w:val="1"/>
    <w:qFormat/>
    <w:uiPriority w:val="0"/>
    <w:pPr>
      <w:textAlignment w:val="baseline"/>
    </w:pPr>
    <w:rPr>
      <w:color w:val="000000"/>
      <w:sz w:val="24"/>
    </w:rPr>
  </w:style>
  <w:style w:type="paragraph" w:customStyle="1" w:styleId="38">
    <w:name w:val="表格5"/>
    <w:basedOn w:val="1"/>
    <w:qFormat/>
    <w:uiPriority w:val="0"/>
    <w:pPr>
      <w:pBdr>
        <w:top w:val="none" w:color="auto" w:sz="0" w:space="1"/>
        <w:left w:val="none" w:color="auto" w:sz="0" w:space="4"/>
        <w:bottom w:val="none" w:color="auto" w:sz="0" w:space="1"/>
        <w:right w:val="none" w:color="auto" w:sz="0" w:space="4"/>
      </w:pBdr>
      <w:jc w:val="center"/>
    </w:pPr>
    <w:rPr>
      <w:kern w:val="0"/>
    </w:rPr>
  </w:style>
  <w:style w:type="paragraph" w:customStyle="1" w:styleId="39">
    <w:name w:val="表头5"/>
    <w:basedOn w:val="1"/>
    <w:link w:val="43"/>
    <w:qFormat/>
    <w:uiPriority w:val="0"/>
    <w:pPr>
      <w:spacing w:line="360" w:lineRule="auto"/>
      <w:jc w:val="center"/>
    </w:pPr>
    <w:rPr>
      <w:b/>
      <w:kern w:val="0"/>
    </w:rPr>
  </w:style>
  <w:style w:type="paragraph" w:customStyle="1" w:styleId="40">
    <w:name w:val="环评正文"/>
    <w:basedOn w:val="1"/>
    <w:qFormat/>
    <w:uiPriority w:val="0"/>
    <w:pPr>
      <w:adjustRightInd w:val="0"/>
      <w:snapToGrid w:val="0"/>
      <w:spacing w:line="360" w:lineRule="auto"/>
      <w:ind w:firstLine="480" w:firstLineChars="200"/>
    </w:pPr>
  </w:style>
  <w:style w:type="character" w:customStyle="1" w:styleId="41">
    <w:name w:val="标题 #6_"/>
    <w:basedOn w:val="22"/>
    <w:link w:val="42"/>
    <w:unhideWhenUsed/>
    <w:qFormat/>
    <w:uiPriority w:val="99"/>
    <w:rPr>
      <w:rFonts w:hint="eastAsia" w:ascii="宋体" w:hAnsi="宋体" w:eastAsia="宋体"/>
      <w:sz w:val="22"/>
    </w:rPr>
  </w:style>
  <w:style w:type="paragraph" w:customStyle="1" w:styleId="42">
    <w:name w:val="标题 #6"/>
    <w:basedOn w:val="1"/>
    <w:link w:val="41"/>
    <w:unhideWhenUsed/>
    <w:qFormat/>
    <w:uiPriority w:val="99"/>
    <w:pPr>
      <w:shd w:val="clear" w:color="auto" w:fill="FFFFFF"/>
      <w:spacing w:before="120" w:after="240" w:line="240" w:lineRule="atLeast"/>
      <w:ind w:hanging="500"/>
      <w:outlineLvl w:val="5"/>
    </w:pPr>
    <w:rPr>
      <w:rFonts w:hint="eastAsia" w:ascii="宋体" w:hAnsi="宋体"/>
      <w:sz w:val="22"/>
    </w:rPr>
  </w:style>
  <w:style w:type="character" w:customStyle="1" w:styleId="43">
    <w:name w:val="表头5 Char1"/>
    <w:link w:val="39"/>
    <w:qFormat/>
    <w:uiPriority w:val="0"/>
    <w:rPr>
      <w:b/>
      <w:kern w:val="0"/>
      <w:sz w:val="21"/>
      <w:szCs w:val="20"/>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46">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47">
    <w:name w:val="批注框文本 Char"/>
    <w:basedOn w:val="22"/>
    <w:link w:val="12"/>
    <w:qFormat/>
    <w:uiPriority w:val="0"/>
    <w:rPr>
      <w:kern w:val="2"/>
      <w:sz w:val="18"/>
      <w:szCs w:val="18"/>
    </w:rPr>
  </w:style>
  <w:style w:type="character" w:customStyle="1" w:styleId="48">
    <w:name w:val="批注文字 Char"/>
    <w:basedOn w:val="22"/>
    <w:link w:val="7"/>
    <w:qFormat/>
    <w:uiPriority w:val="99"/>
    <w:rPr>
      <w:kern w:val="2"/>
      <w:sz w:val="21"/>
    </w:rPr>
  </w:style>
  <w:style w:type="character" w:customStyle="1" w:styleId="49">
    <w:name w:val="批注主题 Char"/>
    <w:basedOn w:val="48"/>
    <w:link w:val="19"/>
    <w:qFormat/>
    <w:uiPriority w:val="0"/>
    <w:rPr>
      <w:b/>
      <w:bCs/>
      <w:kern w:val="2"/>
      <w:sz w:val="21"/>
    </w:rPr>
  </w:style>
  <w:style w:type="paragraph" w:customStyle="1" w:styleId="50">
    <w:name w:val="xl22"/>
    <w:basedOn w:val="1"/>
    <w:qFormat/>
    <w:uiPriority w:val="0"/>
    <w:pPr>
      <w:jc w:val="center"/>
    </w:pPr>
    <w:rPr>
      <w:kern w:val="0"/>
      <w:sz w:val="24"/>
    </w:rPr>
  </w:style>
  <w:style w:type="character" w:customStyle="1" w:styleId="51">
    <w:name w:val="font01"/>
    <w:qFormat/>
    <w:uiPriority w:val="0"/>
    <w:rPr>
      <w:rFonts w:hint="eastAsia" w:ascii="宋体" w:hAnsi="宋体" w:eastAsia="宋体" w:cs="宋体"/>
      <w:color w:val="000000"/>
      <w:sz w:val="21"/>
      <w:szCs w:val="21"/>
      <w:u w:val="none"/>
    </w:rPr>
  </w:style>
  <w:style w:type="paragraph" w:customStyle="1" w:styleId="52">
    <w:name w:val="陈光的正文"/>
    <w:basedOn w:val="1"/>
    <w:qFormat/>
    <w:uiPriority w:val="0"/>
    <w:pPr>
      <w:adjustRightInd w:val="0"/>
      <w:snapToGrid w:val="0"/>
      <w:spacing w:beforeLines="10" w:afterLines="10" w:line="360" w:lineRule="auto"/>
      <w:ind w:firstLine="560" w:firstLineChars="200"/>
    </w:pPr>
    <w:rPr>
      <w:sz w:val="28"/>
    </w:rPr>
  </w:style>
  <w:style w:type="paragraph" w:customStyle="1" w:styleId="53">
    <w:name w:val="表格"/>
    <w:basedOn w:val="1"/>
    <w:qFormat/>
    <w:uiPriority w:val="0"/>
    <w:pPr>
      <w:jc w:val="center"/>
    </w:pPr>
    <w:rPr>
      <w:rFonts w:ascii="宋体"/>
    </w:rPr>
  </w:style>
  <w:style w:type="paragraph" w:customStyle="1" w:styleId="54">
    <w:name w:val="表格--叶子"/>
    <w:basedOn w:val="1"/>
    <w:qFormat/>
    <w:uiPriority w:val="0"/>
    <w:pPr>
      <w:jc w:val="center"/>
    </w:pPr>
    <w:rPr>
      <w:rFonts w:hAnsi="宋体"/>
      <w:kern w:val="24"/>
      <w:szCs w:val="21"/>
    </w:rPr>
  </w:style>
  <w:style w:type="paragraph" w:customStyle="1" w:styleId="55">
    <w:name w:val="表格标题11"/>
    <w:basedOn w:val="1"/>
    <w:qFormat/>
    <w:uiPriority w:val="0"/>
    <w:pPr>
      <w:spacing w:line="320" w:lineRule="exact"/>
      <w:jc w:val="center"/>
    </w:pPr>
    <w:rPr>
      <w:b/>
    </w:rPr>
  </w:style>
  <w:style w:type="paragraph" w:customStyle="1" w:styleId="56">
    <w:name w:val="样式2"/>
    <w:basedOn w:val="6"/>
    <w:qFormat/>
    <w:uiPriority w:val="0"/>
  </w:style>
  <w:style w:type="paragraph" w:customStyle="1" w:styleId="57">
    <w:name w:val="正文文本 (2)"/>
    <w:basedOn w:val="1"/>
    <w:link w:val="58"/>
    <w:unhideWhenUsed/>
    <w:qFormat/>
    <w:uiPriority w:val="99"/>
    <w:pPr>
      <w:shd w:val="clear" w:color="auto" w:fill="FFFFFF"/>
      <w:spacing w:line="246" w:lineRule="exact"/>
      <w:ind w:firstLine="320"/>
      <w:jc w:val="distribute"/>
    </w:pPr>
    <w:rPr>
      <w:rFonts w:hint="eastAsia" w:ascii="微软雅黑" w:hAnsi="微软雅黑" w:eastAsia="微软雅黑"/>
      <w:spacing w:val="10"/>
      <w:sz w:val="12"/>
    </w:rPr>
  </w:style>
  <w:style w:type="character" w:customStyle="1" w:styleId="58">
    <w:name w:val="正文文本 (2)_"/>
    <w:basedOn w:val="22"/>
    <w:link w:val="57"/>
    <w:unhideWhenUsed/>
    <w:qFormat/>
    <w:uiPriority w:val="99"/>
    <w:rPr>
      <w:rFonts w:hint="eastAsia" w:ascii="微软雅黑" w:hAnsi="微软雅黑" w:eastAsia="微软雅黑"/>
      <w:spacing w:val="10"/>
      <w:sz w:val="12"/>
    </w:rPr>
  </w:style>
  <w:style w:type="character" w:customStyle="1" w:styleId="59">
    <w:name w:val="正文文本 (2) + Arial Narrow"/>
    <w:basedOn w:val="58"/>
    <w:unhideWhenUsed/>
    <w:qFormat/>
    <w:uiPriority w:val="99"/>
    <w:rPr>
      <w:rFonts w:hint="default" w:ascii="Arial Narrow" w:hAnsi="Arial Narrow" w:eastAsia="Arial Narrow"/>
      <w:spacing w:val="0"/>
      <w:sz w:val="14"/>
      <w:lang w:val="en-US" w:eastAsia="en-US"/>
    </w:rPr>
  </w:style>
  <w:style w:type="character" w:customStyle="1" w:styleId="60">
    <w:name w:val="正文文本 (2) + 间距 0 pt"/>
    <w:basedOn w:val="58"/>
    <w:unhideWhenUsed/>
    <w:qFormat/>
    <w:uiPriority w:val="99"/>
    <w:rPr>
      <w:rFonts w:hint="default" w:ascii="微软雅黑" w:hAnsi="微软雅黑" w:eastAsia="微软雅黑"/>
      <w:spacing w:val="0"/>
      <w:sz w:val="12"/>
      <w:lang w:val="en-US" w:eastAsia="en-US"/>
    </w:rPr>
  </w:style>
  <w:style w:type="character" w:customStyle="1" w:styleId="61">
    <w:name w:val="正文文本 (2)1"/>
    <w:basedOn w:val="58"/>
    <w:unhideWhenUsed/>
    <w:qFormat/>
    <w:uiPriority w:val="99"/>
    <w:rPr>
      <w:rFonts w:hint="default" w:ascii="微软雅黑" w:hAnsi="微软雅黑" w:eastAsia="微软雅黑"/>
      <w:sz w:val="12"/>
      <w:lang w:val="en-US" w:eastAsia="en-US"/>
    </w:rPr>
  </w:style>
  <w:style w:type="character" w:customStyle="1" w:styleId="62">
    <w:name w:val="标题 2 Char"/>
    <w:link w:val="4"/>
    <w:qFormat/>
    <w:uiPriority w:val="0"/>
    <w:rPr>
      <w:rFonts w:ascii="Arial" w:hAnsi="Arial"/>
      <w:b/>
      <w:bCs/>
      <w:sz w:val="24"/>
      <w:szCs w:val="32"/>
    </w:rPr>
  </w:style>
  <w:style w:type="character" w:customStyle="1" w:styleId="63">
    <w:name w:val="标题 1 Char"/>
    <w:link w:val="3"/>
    <w:qFormat/>
    <w:uiPriority w:val="0"/>
    <w:rPr>
      <w:b/>
      <w:bCs/>
      <w:kern w:val="44"/>
      <w:sz w:val="28"/>
      <w:szCs w:val="44"/>
    </w:rPr>
  </w:style>
  <w:style w:type="character" w:customStyle="1" w:styleId="64">
    <w:name w:val="标题 3 Char"/>
    <w:link w:val="5"/>
    <w:qFormat/>
    <w:uiPriority w:val="0"/>
    <w:rPr>
      <w:b/>
      <w:kern w:val="2"/>
      <w:sz w:val="24"/>
    </w:rPr>
  </w:style>
  <w:style w:type="character" w:customStyle="1" w:styleId="65">
    <w:name w:val="图、表标题 Char1"/>
    <w:link w:val="66"/>
    <w:qFormat/>
    <w:uiPriority w:val="0"/>
    <w:rPr>
      <w:b/>
      <w:sz w:val="21"/>
    </w:rPr>
  </w:style>
  <w:style w:type="paragraph" w:customStyle="1" w:styleId="66">
    <w:name w:val="图、表标题"/>
    <w:basedOn w:val="1"/>
    <w:link w:val="65"/>
    <w:qFormat/>
    <w:uiPriority w:val="0"/>
    <w:pPr>
      <w:widowControl w:val="0"/>
      <w:adjustRightInd w:val="0"/>
      <w:snapToGrid w:val="0"/>
      <w:spacing w:line="360" w:lineRule="auto"/>
      <w:ind w:firstLine="1032" w:firstLineChars="200"/>
      <w:jc w:val="center"/>
    </w:pPr>
    <w:rPr>
      <w:b/>
      <w:kern w:val="0"/>
    </w:rPr>
  </w:style>
  <w:style w:type="paragraph" w:customStyle="1" w:styleId="67">
    <w:name w:val="图、表内容"/>
    <w:basedOn w:val="1"/>
    <w:qFormat/>
    <w:uiPriority w:val="0"/>
    <w:pPr>
      <w:widowControl w:val="0"/>
      <w:adjustRightInd w:val="0"/>
      <w:snapToGrid w:val="0"/>
      <w:jc w:val="center"/>
    </w:pPr>
    <w:rPr>
      <w:rFonts w:ascii="Calibri" w:hAnsi="Calibri" w:cs="宋体"/>
      <w:spacing w:val="-2"/>
      <w:kern w:val="0"/>
    </w:rPr>
  </w:style>
  <w:style w:type="character" w:customStyle="1" w:styleId="68">
    <w:name w:val="正文文本缩进 Char"/>
    <w:basedOn w:val="22"/>
    <w:link w:val="9"/>
    <w:qFormat/>
    <w:uiPriority w:val="0"/>
    <w:rPr>
      <w:kern w:val="2"/>
      <w:sz w:val="21"/>
    </w:rPr>
  </w:style>
  <w:style w:type="paragraph" w:customStyle="1" w:styleId="69">
    <w:name w:val="环正文"/>
    <w:basedOn w:val="1"/>
    <w:qFormat/>
    <w:uiPriority w:val="0"/>
    <w:pPr>
      <w:suppressAutoHyphens/>
      <w:adjustRightInd w:val="0"/>
      <w:snapToGrid w:val="0"/>
      <w:spacing w:line="360" w:lineRule="auto"/>
      <w:ind w:firstLine="480" w:firstLineChars="200"/>
    </w:pPr>
    <w:rPr>
      <w:rFonts w:hAnsi="Calibri" w:cs="宋体"/>
      <w:bCs/>
      <w:spacing w:val="-2"/>
      <w:kern w:val="0"/>
      <w:sz w:val="24"/>
    </w:rPr>
  </w:style>
  <w:style w:type="paragraph" w:customStyle="1" w:styleId="70">
    <w:name w:val="普通正文文本"/>
    <w:basedOn w:val="1"/>
    <w:qFormat/>
    <w:uiPriority w:val="0"/>
    <w:pPr>
      <w:spacing w:before="156" w:beforeLines="50" w:line="288" w:lineRule="auto"/>
      <w:ind w:firstLine="480" w:firstLineChars="200"/>
    </w:pPr>
    <w:rPr>
      <w:rFonts w:hAnsi="宋体" w:cs="Arial"/>
      <w:sz w:val="24"/>
    </w:rPr>
  </w:style>
  <w:style w:type="character" w:customStyle="1" w:styleId="71">
    <w:name w:val="NormalCharacter"/>
    <w:link w:val="1"/>
    <w:semiHidden/>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2" Type="http://schemas.openxmlformats.org/officeDocument/2006/relationships/fontTable" Target="fontTable.xml"/><Relationship Id="rId61" Type="http://schemas.openxmlformats.org/officeDocument/2006/relationships/customXml" Target="../customXml/item2.xml"/><Relationship Id="rId60" Type="http://schemas.openxmlformats.org/officeDocument/2006/relationships/numbering" Target="numbering.xml"/><Relationship Id="rId6" Type="http://schemas.openxmlformats.org/officeDocument/2006/relationships/footer" Target="footer3.xml"/><Relationship Id="rId59" Type="http://schemas.openxmlformats.org/officeDocument/2006/relationships/customXml" Target="../customXml/item1.xml"/><Relationship Id="rId58" Type="http://schemas.openxmlformats.org/officeDocument/2006/relationships/image" Target="media/image45.png"/><Relationship Id="rId57" Type="http://schemas.openxmlformats.org/officeDocument/2006/relationships/image" Target="media/image44.png"/><Relationship Id="rId56" Type="http://schemas.openxmlformats.org/officeDocument/2006/relationships/image" Target="media/image43.png"/><Relationship Id="rId55" Type="http://schemas.openxmlformats.org/officeDocument/2006/relationships/image" Target="media/image42.jpeg"/><Relationship Id="rId54" Type="http://schemas.openxmlformats.org/officeDocument/2006/relationships/image" Target="media/image41.jpeg"/><Relationship Id="rId53" Type="http://schemas.openxmlformats.org/officeDocument/2006/relationships/image" Target="media/image40.png"/><Relationship Id="rId52" Type="http://schemas.openxmlformats.org/officeDocument/2006/relationships/image" Target="media/image39.png"/><Relationship Id="rId51" Type="http://schemas.openxmlformats.org/officeDocument/2006/relationships/image" Target="media/image38.png"/><Relationship Id="rId50" Type="http://schemas.openxmlformats.org/officeDocument/2006/relationships/image" Target="media/image37.png"/><Relationship Id="rId5" Type="http://schemas.openxmlformats.org/officeDocument/2006/relationships/footer" Target="footer2.xml"/><Relationship Id="rId49" Type="http://schemas.openxmlformats.org/officeDocument/2006/relationships/image" Target="media/image36.png"/><Relationship Id="rId48" Type="http://schemas.openxmlformats.org/officeDocument/2006/relationships/image" Target="media/image35.png"/><Relationship Id="rId47" Type="http://schemas.openxmlformats.org/officeDocument/2006/relationships/image" Target="media/image34.jpeg"/><Relationship Id="rId46" Type="http://schemas.openxmlformats.org/officeDocument/2006/relationships/image" Target="media/image33.jpeg"/><Relationship Id="rId45" Type="http://schemas.openxmlformats.org/officeDocument/2006/relationships/image" Target="media/image32.jpeg"/><Relationship Id="rId44" Type="http://schemas.openxmlformats.org/officeDocument/2006/relationships/image" Target="media/image31.jpeg"/><Relationship Id="rId43" Type="http://schemas.openxmlformats.org/officeDocument/2006/relationships/image" Target="media/image30.jpeg"/><Relationship Id="rId42" Type="http://schemas.openxmlformats.org/officeDocument/2006/relationships/image" Target="media/image29.jpeg"/><Relationship Id="rId41" Type="http://schemas.openxmlformats.org/officeDocument/2006/relationships/image" Target="media/image28.jpeg"/><Relationship Id="rId40" Type="http://schemas.openxmlformats.org/officeDocument/2006/relationships/image" Target="media/image27.jpeg"/><Relationship Id="rId4" Type="http://schemas.openxmlformats.org/officeDocument/2006/relationships/footer" Target="footer1.xml"/><Relationship Id="rId39" Type="http://schemas.openxmlformats.org/officeDocument/2006/relationships/image" Target="media/image26.jpeg"/><Relationship Id="rId38" Type="http://schemas.openxmlformats.org/officeDocument/2006/relationships/image" Target="media/image25.png"/><Relationship Id="rId37" Type="http://schemas.openxmlformats.org/officeDocument/2006/relationships/image" Target="media/image24.jpeg"/><Relationship Id="rId36" Type="http://schemas.openxmlformats.org/officeDocument/2006/relationships/image" Target="media/image23.pn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header" Target="header1.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jpeg"/><Relationship Id="rId23" Type="http://schemas.openxmlformats.org/officeDocument/2006/relationships/image" Target="media/image10.jpeg"/><Relationship Id="rId22" Type="http://schemas.openxmlformats.org/officeDocument/2006/relationships/image" Target="media/image9.jpeg"/><Relationship Id="rId21" Type="http://schemas.openxmlformats.org/officeDocument/2006/relationships/image" Target="media/image8.jpeg"/><Relationship Id="rId20" Type="http://schemas.openxmlformats.org/officeDocument/2006/relationships/image" Target="media/image7.jpeg"/><Relationship Id="rId2" Type="http://schemas.openxmlformats.org/officeDocument/2006/relationships/settings" Target="settings.xml"/><Relationship Id="rId19" Type="http://schemas.openxmlformats.org/officeDocument/2006/relationships/image" Target="media/image6.jpeg"/><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8088AC-6666-4B58-90CA-6AA8AC32949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72</Pages>
  <Words>22307</Words>
  <Characters>27458</Characters>
  <Lines>241</Lines>
  <Paragraphs>68</Paragraphs>
  <TotalTime>5</TotalTime>
  <ScaleCrop>false</ScaleCrop>
  <LinksUpToDate>false</LinksUpToDate>
  <CharactersWithSpaces>28078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2018-08-20T06:17:00Z</dcterms:created>
  <dc:creator>Administrator</dc:creator>
  <cp:lastModifiedBy>莫知莫幻</cp:lastModifiedBy>
  <dcterms:modified xsi:type="dcterms:W3CDTF">2022-06-02T06:17:44Z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58AC23D97D5D4C7DA91342F8084B6C59</vt:lpwstr>
  </property>
  <property fmtid="{D5CDD505-2E9C-101B-9397-08002B2CF9AE}" pid="4" name="commondata">
    <vt:lpwstr>eyJoZGlkIjoiODFjZmU3NWVmNDVkMmNhYTg4YmM4ZjNhYjQ3OGVjOTQifQ==</vt:lpwstr>
  </property>
</Properties>
</file>